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bookmarkStart w:id="0" w:name="_GoBack"/>
      <w:bookmarkEnd w:id="0"/>
      <w:r w:rsidRPr="00BA773E">
        <w:rPr>
          <w:rFonts w:ascii="Book Antiqua" w:eastAsia="Times New Roman" w:hAnsi="Book Antiqua" w:cs="Tahoma"/>
          <w:b/>
          <w:noProof/>
          <w:sz w:val="14"/>
          <w:szCs w:val="16"/>
          <w:lang w:eastAsia="fr-FR"/>
        </w:rPr>
        <w:drawing>
          <wp:anchor distT="0" distB="0" distL="114300" distR="114300" simplePos="0" relativeHeight="251659264" behindDoc="0" locked="0" layoutInCell="1" allowOverlap="1" wp14:anchorId="3F39F6FC" wp14:editId="2DC4F8EA">
            <wp:simplePos x="0" y="0"/>
            <wp:positionH relativeFrom="margin">
              <wp:posOffset>226695</wp:posOffset>
            </wp:positionH>
            <wp:positionV relativeFrom="paragraph">
              <wp:posOffset>0</wp:posOffset>
            </wp:positionV>
            <wp:extent cx="1962150" cy="885825"/>
            <wp:effectExtent l="0" t="0" r="0" b="9525"/>
            <wp:wrapSquare wrapText="bothSides"/>
            <wp:docPr id="2" name="Image 2" descr="http://t3.gstatic.com/images?q=tbn:ANd9GcTiqmAW3uBDXGA4xhU7oi46vEctH-hpFfQ6W4pujCB07WDDuAn6xQ">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TiqmAW3uBDXGA4xhU7oi46vEctH-hpFfQ6W4pujCB07WDDuAn6xQ"/>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2150" cy="885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A773E">
        <w:rPr>
          <w:rFonts w:ascii="Book Antiqua" w:eastAsia="Times New Roman" w:hAnsi="Book Antiqua" w:cs="Tahoma"/>
          <w:b/>
          <w:noProof/>
          <w:sz w:val="14"/>
          <w:szCs w:val="16"/>
          <w:lang w:eastAsia="fr-FR"/>
        </w:rPr>
        <mc:AlternateContent>
          <mc:Choice Requires="wps">
            <w:drawing>
              <wp:anchor distT="0" distB="0" distL="114300" distR="114300" simplePos="0" relativeHeight="251660288" behindDoc="0" locked="0" layoutInCell="1" allowOverlap="1" wp14:anchorId="788DFAE7" wp14:editId="79DF5E36">
                <wp:simplePos x="0" y="0"/>
                <wp:positionH relativeFrom="column">
                  <wp:posOffset>3291205</wp:posOffset>
                </wp:positionH>
                <wp:positionV relativeFrom="paragraph">
                  <wp:posOffset>-118745</wp:posOffset>
                </wp:positionV>
                <wp:extent cx="2447925" cy="1323975"/>
                <wp:effectExtent l="0" t="0" r="28575" b="28575"/>
                <wp:wrapNone/>
                <wp:docPr id="1" name="Zone de texte 1"/>
                <wp:cNvGraphicFramePr/>
                <a:graphic xmlns:a="http://schemas.openxmlformats.org/drawingml/2006/main">
                  <a:graphicData uri="http://schemas.microsoft.com/office/word/2010/wordprocessingShape">
                    <wps:wsp>
                      <wps:cNvSpPr txBox="1"/>
                      <wps:spPr>
                        <a:xfrm>
                          <a:off x="0" y="0"/>
                          <a:ext cx="2447925" cy="1323975"/>
                        </a:xfrm>
                        <a:prstGeom prst="rect">
                          <a:avLst/>
                        </a:prstGeom>
                        <a:solidFill>
                          <a:sysClr val="window" lastClr="FFFFFF"/>
                        </a:solidFill>
                        <a:ln w="6350">
                          <a:solidFill>
                            <a:sysClr val="window" lastClr="FFFFFF"/>
                          </a:solidFill>
                        </a:ln>
                      </wps:spPr>
                      <wps:txbx>
                        <w:txbxContent>
                          <w:p w:rsidR="009824B6" w:rsidRDefault="009824B6" w:rsidP="00936283">
                            <w:r>
                              <w:rPr>
                                <w:noProof/>
                                <w:lang w:eastAsia="fr-FR"/>
                              </w:rPr>
                              <w:drawing>
                                <wp:inline distT="0" distB="0" distL="0" distR="0" wp14:anchorId="5C1FBD1E" wp14:editId="48A72182">
                                  <wp:extent cx="2295525" cy="1000125"/>
                                  <wp:effectExtent l="0" t="0" r="9525" b="9525"/>
                                  <wp:docPr id="4" name="Image 4"/>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9">
                                            <a:extLst>
                                              <a:ext uri="{28A0092B-C50C-407E-A947-70E740481C1C}">
                                                <a14:useLocalDpi xmlns:a14="http://schemas.microsoft.com/office/drawing/2010/main" val="0"/>
                                              </a:ext>
                                            </a:extLst>
                                          </a:blip>
                                          <a:srcRect l="24503" t="47961" r="28311" b="27754"/>
                                          <a:stretch>
                                            <a:fillRect/>
                                          </a:stretch>
                                        </pic:blipFill>
                                        <pic:spPr bwMode="auto">
                                          <a:xfrm>
                                            <a:off x="0" y="0"/>
                                            <a:ext cx="2295525" cy="10001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8DFAE7" id="_x0000_t202" coordsize="21600,21600" o:spt="202" path="m,l,21600r21600,l21600,xe">
                <v:stroke joinstyle="miter"/>
                <v:path gradientshapeok="t" o:connecttype="rect"/>
              </v:shapetype>
              <v:shape id="Zone de texte 1" o:spid="_x0000_s1026" type="#_x0000_t202" style="position:absolute;margin-left:259.15pt;margin-top:-9.35pt;width:192.75pt;height:104.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" fillcolor="window" strokecolor="window" strokeweight=".5pt">
                <v:textbox>
                  <w:txbxContent>
                    <w:p w:rsidR="009824B6" w:rsidRDefault="009824B6" w:rsidP="00936283">
                      <w:r>
                        <w:rPr>
                          <w:noProof/>
                          <w:lang w:eastAsia="fr-FR"/>
                        </w:rPr>
                        <w:drawing>
                          <wp:inline distT="0" distB="0" distL="0" distR="0" wp14:anchorId="5C1FBD1E" wp14:editId="48A72182">
                            <wp:extent cx="2295525" cy="1000125"/>
                            <wp:effectExtent l="0" t="0" r="9525" b="9525"/>
                            <wp:docPr id="4" name="Image 4"/>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0">
                                      <a:extLst>
                                        <a:ext uri="{28A0092B-C50C-407E-A947-70E740481C1C}">
                                          <a14:useLocalDpi xmlns:a14="http://schemas.microsoft.com/office/drawing/2010/main" val="0"/>
                                        </a:ext>
                                      </a:extLst>
                                    </a:blip>
                                    <a:srcRect l="24503" t="47961" r="28311" b="27754"/>
                                    <a:stretch>
                                      <a:fillRect/>
                                    </a:stretch>
                                  </pic:blipFill>
                                  <pic:spPr bwMode="auto">
                                    <a:xfrm>
                                      <a:off x="0" y="0"/>
                                      <a:ext cx="2295525" cy="1000125"/>
                                    </a:xfrm>
                                    <a:prstGeom prst="rect">
                                      <a:avLst/>
                                    </a:prstGeom>
                                    <a:noFill/>
                                    <a:ln>
                                      <a:noFill/>
                                    </a:ln>
                                  </pic:spPr>
                                </pic:pic>
                              </a:graphicData>
                            </a:graphic>
                          </wp:inline>
                        </w:drawing>
                      </w:r>
                    </w:p>
                  </w:txbxContent>
                </v:textbox>
              </v:shape>
            </w:pict>
          </mc:Fallback>
        </mc:AlternateContent>
      </w:r>
      <w:r w:rsidRPr="00BA773E">
        <w:rPr>
          <w:rFonts w:ascii="Book Antiqua" w:eastAsia="Times New Roman" w:hAnsi="Book Antiqua" w:cs="Tahoma"/>
          <w:b/>
          <w:noProof/>
          <w:sz w:val="14"/>
          <w:szCs w:val="16"/>
          <w:lang w:eastAsia="fr-FR"/>
        </w:rPr>
        <w:t xml:space="preserve">    </w:t>
      </w:r>
      <w:r w:rsidRPr="00BA773E">
        <w:rPr>
          <w:rFonts w:ascii="Times New Roman" w:eastAsia="Times New Roman" w:hAnsi="Times New Roman" w:cs="Times New Roman"/>
          <w:noProof/>
          <w:sz w:val="24"/>
          <w:szCs w:val="24"/>
          <w:lang w:eastAsia="fr-FR"/>
        </w:rPr>
        <w:t xml:space="preserve">                  </w:t>
      </w:r>
      <w:r w:rsidR="00BD3293">
        <w:rPr>
          <w:rFonts w:ascii="Times New Roman" w:eastAsia="Times New Roman" w:hAnsi="Times New Roman" w:cs="Times New Roman"/>
          <w:noProof/>
          <w:sz w:val="24"/>
          <w:szCs w:val="24"/>
          <w:lang w:eastAsia="fr-FR"/>
        </w:rPr>
        <w:t xml:space="preserve">           </w:t>
      </w:r>
      <w:r w:rsidRPr="00BA773E">
        <w:rPr>
          <w:rFonts w:ascii="Times New Roman" w:eastAsia="Times New Roman" w:hAnsi="Times New Roman" w:cs="Times New Roman"/>
          <w:noProof/>
          <w:sz w:val="24"/>
          <w:szCs w:val="24"/>
          <w:lang w:eastAsia="fr-FR"/>
        </w:rPr>
        <w:t xml:space="preserve">                                                   </w:t>
      </w:r>
    </w:p>
    <w:p w:rsidR="00936283" w:rsidRPr="00BA773E" w:rsidRDefault="00936283" w:rsidP="00936283">
      <w:pPr>
        <w:keepNext/>
        <w:tabs>
          <w:tab w:val="left" w:pos="1965"/>
          <w:tab w:val="center" w:pos="4536"/>
        </w:tabs>
        <w:spacing w:after="0" w:line="240" w:lineRule="auto"/>
        <w:outlineLvl w:val="2"/>
        <w:rPr>
          <w:rFonts w:ascii="Bookman Old Style" w:eastAsia="Times New Roman" w:hAnsi="Bookman Old Style" w:cs="Tahoma"/>
          <w:b/>
          <w:lang w:eastAsia="fr-FR"/>
        </w:rPr>
      </w:pPr>
      <w:r>
        <w:rPr>
          <w:rFonts w:ascii="Bookman Old Style" w:eastAsia="Times New Roman" w:hAnsi="Bookman Old Style" w:cs="Tahoma"/>
          <w:b/>
          <w:lang w:eastAsia="fr-FR"/>
        </w:rPr>
        <w:t xml:space="preserve">                                     </w:t>
      </w:r>
    </w:p>
    <w:p w:rsidR="00936283" w:rsidRPr="00BA773E" w:rsidRDefault="00936283" w:rsidP="00936283">
      <w:pPr>
        <w:keepNext/>
        <w:tabs>
          <w:tab w:val="left" w:pos="1965"/>
          <w:tab w:val="center" w:pos="4536"/>
        </w:tabs>
        <w:spacing w:after="0" w:line="240" w:lineRule="auto"/>
        <w:outlineLvl w:val="2"/>
        <w:rPr>
          <w:rFonts w:ascii="Bookman Old Style" w:eastAsia="Times New Roman" w:hAnsi="Bookman Old Style" w:cs="Tahoma"/>
          <w:b/>
          <w:lang w:eastAsia="fr-FR"/>
        </w:rPr>
      </w:pPr>
    </w:p>
    <w:p w:rsidR="00936283" w:rsidRPr="00BA773E" w:rsidRDefault="00936283" w:rsidP="00936283">
      <w:pPr>
        <w:keepNext/>
        <w:tabs>
          <w:tab w:val="left" w:pos="1965"/>
          <w:tab w:val="center" w:pos="4536"/>
        </w:tabs>
        <w:spacing w:after="0" w:line="240" w:lineRule="auto"/>
        <w:outlineLvl w:val="2"/>
        <w:rPr>
          <w:rFonts w:ascii="Bookman Old Style" w:eastAsia="Times New Roman" w:hAnsi="Bookman Old Style" w:cs="Tahoma"/>
          <w:b/>
          <w:lang w:eastAsia="fr-FR"/>
        </w:rPr>
      </w:pPr>
      <w:r>
        <w:rPr>
          <w:rFonts w:ascii="Bookman Old Style" w:eastAsia="Times New Roman" w:hAnsi="Bookman Old Style" w:cs="Tahoma"/>
          <w:b/>
          <w:lang w:eastAsia="fr-FR"/>
        </w:rPr>
        <w:t xml:space="preserve">     </w:t>
      </w:r>
      <w:r w:rsidRPr="00BA773E">
        <w:rPr>
          <w:rFonts w:ascii="Bookman Old Style" w:eastAsia="Times New Roman" w:hAnsi="Bookman Old Style" w:cs="Tahoma"/>
          <w:b/>
          <w:lang w:eastAsia="fr-FR"/>
        </w:rPr>
        <w:t>REPUBLIQUE DU SENEGAL</w:t>
      </w:r>
    </w:p>
    <w:p w:rsidR="00936283" w:rsidRPr="00BA773E" w:rsidRDefault="00936283" w:rsidP="00936283">
      <w:pPr>
        <w:keepNext/>
        <w:spacing w:after="0" w:line="240" w:lineRule="auto"/>
        <w:outlineLvl w:val="2"/>
        <w:rPr>
          <w:rFonts w:ascii="Brush Script MT" w:eastAsia="Times New Roman" w:hAnsi="Brush Script MT" w:cs="Tahoma"/>
          <w:b/>
          <w:i/>
          <w:sz w:val="20"/>
          <w:szCs w:val="20"/>
          <w:lang w:eastAsia="fr-FR"/>
        </w:rPr>
      </w:pPr>
      <w:r w:rsidRPr="00BA773E">
        <w:rPr>
          <w:rFonts w:ascii="Brush Script MT" w:eastAsia="Times New Roman" w:hAnsi="Brush Script MT" w:cs="Tahoma"/>
          <w:b/>
          <w:i/>
          <w:sz w:val="20"/>
          <w:szCs w:val="20"/>
          <w:lang w:eastAsia="fr-FR"/>
        </w:rPr>
        <w:t xml:space="preserve">     </w:t>
      </w:r>
      <w:r>
        <w:rPr>
          <w:rFonts w:ascii="Brush Script MT" w:eastAsia="Times New Roman" w:hAnsi="Brush Script MT" w:cs="Tahoma"/>
          <w:b/>
          <w:i/>
          <w:sz w:val="20"/>
          <w:szCs w:val="20"/>
          <w:lang w:eastAsia="fr-FR"/>
        </w:rPr>
        <w:t xml:space="preserve">         </w:t>
      </w:r>
      <w:r w:rsidRPr="00BA773E">
        <w:rPr>
          <w:rFonts w:ascii="Brush Script MT" w:eastAsia="Times New Roman" w:hAnsi="Brush Script MT" w:cs="Tahoma"/>
          <w:b/>
          <w:i/>
          <w:sz w:val="20"/>
          <w:szCs w:val="20"/>
          <w:lang w:eastAsia="fr-FR"/>
        </w:rPr>
        <w:t xml:space="preserve"> Un Peuple – Un But – Une Foi</w:t>
      </w:r>
    </w:p>
    <w:p w:rsidR="00936283" w:rsidRPr="00BA773E" w:rsidRDefault="00936283" w:rsidP="00936283">
      <w:pPr>
        <w:spacing w:after="200" w:line="276" w:lineRule="auto"/>
        <w:rPr>
          <w:rFonts w:ascii="Bookman Old Style" w:eastAsia="Times New Roman" w:hAnsi="Bookman Old Style" w:cs="Times New Roman"/>
          <w:b/>
          <w:bCs/>
          <w:sz w:val="20"/>
          <w:szCs w:val="24"/>
          <w:lang w:eastAsia="fr-FR"/>
        </w:rPr>
      </w:pPr>
      <w:r>
        <w:rPr>
          <w:rFonts w:ascii="Bookman Old Style" w:eastAsia="Times New Roman" w:hAnsi="Bookman Old Style" w:cs="Times New Roman"/>
          <w:b/>
          <w:bCs/>
          <w:sz w:val="20"/>
          <w:szCs w:val="24"/>
          <w:lang w:eastAsia="fr-FR"/>
        </w:rPr>
        <w:t xml:space="preserve">       </w:t>
      </w:r>
      <w:r w:rsidRPr="00BA773E">
        <w:rPr>
          <w:rFonts w:ascii="Bookman Old Style" w:eastAsia="Times New Roman" w:hAnsi="Bookman Old Style" w:cs="Times New Roman"/>
          <w:b/>
          <w:bCs/>
          <w:sz w:val="20"/>
          <w:szCs w:val="24"/>
          <w:lang w:eastAsia="fr-FR"/>
        </w:rPr>
        <w:t>MINISTERE DE LA JUSTICE</w:t>
      </w: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r w:rsidRPr="00BA773E">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61312" behindDoc="0" locked="0" layoutInCell="1" allowOverlap="1" wp14:anchorId="092E25D9" wp14:editId="4A6E9C6B">
                <wp:simplePos x="0" y="0"/>
                <wp:positionH relativeFrom="margin">
                  <wp:posOffset>-192405</wp:posOffset>
                </wp:positionH>
                <wp:positionV relativeFrom="paragraph">
                  <wp:posOffset>614045</wp:posOffset>
                </wp:positionV>
                <wp:extent cx="6581775" cy="1590675"/>
                <wp:effectExtent l="19050" t="19050" r="47625" b="47625"/>
                <wp:wrapNone/>
                <wp:docPr id="17" name="Zone de texte 17"/>
                <wp:cNvGraphicFramePr/>
                <a:graphic xmlns:a="http://schemas.openxmlformats.org/drawingml/2006/main">
                  <a:graphicData uri="http://schemas.microsoft.com/office/word/2010/wordprocessingShape">
                    <wps:wsp>
                      <wps:cNvSpPr txBox="1"/>
                      <wps:spPr>
                        <a:xfrm>
                          <a:off x="0" y="0"/>
                          <a:ext cx="6581775" cy="1590675"/>
                        </a:xfrm>
                        <a:prstGeom prst="rect">
                          <a:avLst/>
                        </a:prstGeom>
                        <a:solidFill>
                          <a:sysClr val="window" lastClr="FFFFFF"/>
                        </a:solidFill>
                        <a:ln w="57150">
                          <a:solidFill>
                            <a:prstClr val="black"/>
                          </a:solidFill>
                        </a:ln>
                      </wps:spPr>
                      <wps:txbx>
                        <w:txbxContent>
                          <w:p w:rsidR="009824B6" w:rsidRDefault="009824B6" w:rsidP="00936283">
                            <w:pPr>
                              <w:pBdr>
                                <w:top w:val="thinThickThinSmallGap" w:sz="24" w:space="1" w:color="auto"/>
                                <w:bottom w:val="thinThickThinSmallGap" w:sz="24" w:space="1" w:color="auto"/>
                              </w:pBdr>
                              <w:jc w:val="center"/>
                              <w:rPr>
                                <w:rFonts w:ascii="Copperplate Gothic Bold" w:hAnsi="Copperplate Gothic Bold"/>
                                <w:sz w:val="16"/>
                                <w:szCs w:val="16"/>
                              </w:rPr>
                            </w:pPr>
                          </w:p>
                          <w:p w:rsidR="009824B6" w:rsidRDefault="009824B6" w:rsidP="00936283">
                            <w:pPr>
                              <w:pBdr>
                                <w:top w:val="thinThickThinSmallGap" w:sz="24" w:space="1" w:color="auto"/>
                                <w:bottom w:val="thinThickThinSmallGap" w:sz="24" w:space="1" w:color="auto"/>
                              </w:pBdr>
                              <w:jc w:val="center"/>
                              <w:rPr>
                                <w:rFonts w:ascii="Times New Roman" w:hAnsi="Times New Roman" w:cs="Times New Roman"/>
                                <w:b/>
                                <w:sz w:val="40"/>
                                <w:szCs w:val="40"/>
                              </w:rPr>
                            </w:pPr>
                            <w:r>
                              <w:rPr>
                                <w:rFonts w:ascii="Tahoma" w:hAnsi="Tahoma" w:cs="Tahoma"/>
                                <w:b/>
                                <w:sz w:val="32"/>
                                <w:szCs w:val="32"/>
                              </w:rPr>
                              <w:t xml:space="preserve"> </w:t>
                            </w:r>
                            <w:r w:rsidRPr="00A81D4B">
                              <w:rPr>
                                <w:rFonts w:ascii="Times New Roman" w:hAnsi="Times New Roman" w:cs="Times New Roman"/>
                                <w:b/>
                                <w:sz w:val="40"/>
                                <w:szCs w:val="40"/>
                              </w:rPr>
                              <w:t>« </w:t>
                            </w:r>
                            <w:r>
                              <w:rPr>
                                <w:rFonts w:ascii="Times New Roman" w:hAnsi="Times New Roman" w:cs="Times New Roman"/>
                                <w:b/>
                                <w:sz w:val="40"/>
                                <w:szCs w:val="40"/>
                              </w:rPr>
                              <w:t xml:space="preserve">Contentieux des procédures collectives d’apurement du passif devant le TCHCD » </w:t>
                            </w:r>
                          </w:p>
                          <w:p w:rsidR="009824B6" w:rsidRPr="00A81D4B" w:rsidRDefault="009824B6" w:rsidP="00936283">
                            <w:pPr>
                              <w:pBdr>
                                <w:top w:val="thinThickThinSmallGap" w:sz="24" w:space="1" w:color="auto"/>
                                <w:bottom w:val="thinThickThinSmallGap" w:sz="24" w:space="1" w:color="auto"/>
                              </w:pBdr>
                              <w:spacing w:after="0"/>
                              <w:jc w:val="center"/>
                              <w:rPr>
                                <w:rFonts w:ascii="Times New Roman" w:hAnsi="Times New Roman" w:cs="Times New Roman"/>
                                <w:b/>
                                <w:sz w:val="40"/>
                                <w:szCs w:val="40"/>
                              </w:rPr>
                            </w:pPr>
                          </w:p>
                          <w:p w:rsidR="009824B6" w:rsidRDefault="009824B6" w:rsidP="0093628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2E25D9" id="Zone de texte 17" o:spid="_x0000_s1027" type="#_x0000_t202" style="position:absolute;margin-left:-15.15pt;margin-top:48.35pt;width:518.25pt;height:125.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" fillcolor="window" strokeweight="4.5pt">
                <v:textbox>
                  <w:txbxContent>
                    <w:p w:rsidR="009824B6" w:rsidRDefault="009824B6" w:rsidP="00936283">
                      <w:pPr>
                        <w:pBdr>
                          <w:top w:val="thinThickThinSmallGap" w:sz="24" w:space="1" w:color="auto"/>
                          <w:bottom w:val="thinThickThinSmallGap" w:sz="24" w:space="1" w:color="auto"/>
                        </w:pBdr>
                        <w:jc w:val="center"/>
                        <w:rPr>
                          <w:rFonts w:ascii="Copperplate Gothic Bold" w:hAnsi="Copperplate Gothic Bold"/>
                          <w:sz w:val="16"/>
                          <w:szCs w:val="16"/>
                        </w:rPr>
                      </w:pPr>
                    </w:p>
                    <w:p w:rsidR="009824B6" w:rsidRDefault="009824B6" w:rsidP="00936283">
                      <w:pPr>
                        <w:pBdr>
                          <w:top w:val="thinThickThinSmallGap" w:sz="24" w:space="1" w:color="auto"/>
                          <w:bottom w:val="thinThickThinSmallGap" w:sz="24" w:space="1" w:color="auto"/>
                        </w:pBdr>
                        <w:jc w:val="center"/>
                        <w:rPr>
                          <w:rFonts w:ascii="Times New Roman" w:hAnsi="Times New Roman" w:cs="Times New Roman"/>
                          <w:b/>
                          <w:sz w:val="40"/>
                          <w:szCs w:val="40"/>
                        </w:rPr>
                      </w:pPr>
                      <w:r>
                        <w:rPr>
                          <w:rFonts w:ascii="Tahoma" w:hAnsi="Tahoma" w:cs="Tahoma"/>
                          <w:b/>
                          <w:sz w:val="32"/>
                          <w:szCs w:val="32"/>
                        </w:rPr>
                        <w:t xml:space="preserve"> </w:t>
                      </w:r>
                      <w:r w:rsidRPr="00A81D4B">
                        <w:rPr>
                          <w:rFonts w:ascii="Times New Roman" w:hAnsi="Times New Roman" w:cs="Times New Roman"/>
                          <w:b/>
                          <w:sz w:val="40"/>
                          <w:szCs w:val="40"/>
                        </w:rPr>
                        <w:t>« </w:t>
                      </w:r>
                      <w:r>
                        <w:rPr>
                          <w:rFonts w:ascii="Times New Roman" w:hAnsi="Times New Roman" w:cs="Times New Roman"/>
                          <w:b/>
                          <w:sz w:val="40"/>
                          <w:szCs w:val="40"/>
                        </w:rPr>
                        <w:t xml:space="preserve">Contentieux des procédures collectives d’apurement du passif devant le TCHCD » </w:t>
                      </w:r>
                    </w:p>
                    <w:p w:rsidR="009824B6" w:rsidRPr="00A81D4B" w:rsidRDefault="009824B6" w:rsidP="00936283">
                      <w:pPr>
                        <w:pBdr>
                          <w:top w:val="thinThickThinSmallGap" w:sz="24" w:space="1" w:color="auto"/>
                          <w:bottom w:val="thinThickThinSmallGap" w:sz="24" w:space="1" w:color="auto"/>
                        </w:pBdr>
                        <w:spacing w:after="0"/>
                        <w:jc w:val="center"/>
                        <w:rPr>
                          <w:rFonts w:ascii="Times New Roman" w:hAnsi="Times New Roman" w:cs="Times New Roman"/>
                          <w:b/>
                          <w:sz w:val="40"/>
                          <w:szCs w:val="40"/>
                        </w:rPr>
                      </w:pPr>
                    </w:p>
                    <w:p w:rsidR="009824B6" w:rsidRDefault="009824B6" w:rsidP="00936283"/>
                  </w:txbxContent>
                </v:textbox>
                <w10:wrap anchorx="margin"/>
              </v:shape>
            </w:pict>
          </mc:Fallback>
        </mc:AlternateContent>
      </w: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D3293" w:rsidRDefault="00936283" w:rsidP="00936283">
      <w:pPr>
        <w:spacing w:after="0" w:line="276" w:lineRule="auto"/>
        <w:jc w:val="center"/>
        <w:rPr>
          <w:rFonts w:ascii="Times New Roman" w:eastAsia="Times New Roman" w:hAnsi="Times New Roman" w:cs="Times New Roman"/>
          <w:b/>
          <w:bCs/>
          <w:sz w:val="36"/>
          <w:szCs w:val="36"/>
          <w:lang w:eastAsia="fr-FR"/>
        </w:rPr>
      </w:pPr>
      <w:r w:rsidRPr="00BD3293">
        <w:rPr>
          <w:rFonts w:ascii="Times New Roman" w:eastAsia="Times New Roman" w:hAnsi="Times New Roman" w:cs="Times New Roman"/>
          <w:b/>
          <w:bCs/>
          <w:sz w:val="36"/>
          <w:szCs w:val="36"/>
          <w:lang w:eastAsia="fr-FR"/>
        </w:rPr>
        <w:t>Allocution de :</w:t>
      </w:r>
    </w:p>
    <w:p w:rsidR="00BD3293" w:rsidRPr="00BD3293" w:rsidRDefault="00936283" w:rsidP="00217EA2">
      <w:pPr>
        <w:spacing w:after="0" w:line="276" w:lineRule="auto"/>
        <w:jc w:val="center"/>
        <w:rPr>
          <w:rFonts w:ascii="Times New Roman" w:eastAsia="Times New Roman" w:hAnsi="Times New Roman" w:cs="Times New Roman"/>
          <w:b/>
          <w:bCs/>
          <w:sz w:val="36"/>
          <w:szCs w:val="36"/>
          <w:lang w:eastAsia="fr-FR"/>
        </w:rPr>
      </w:pPr>
      <w:r w:rsidRPr="00BD3293">
        <w:rPr>
          <w:rFonts w:ascii="Times New Roman" w:eastAsia="Times New Roman" w:hAnsi="Times New Roman" w:cs="Times New Roman"/>
          <w:b/>
          <w:bCs/>
          <w:sz w:val="36"/>
          <w:szCs w:val="36"/>
          <w:lang w:eastAsia="fr-FR"/>
        </w:rPr>
        <w:t xml:space="preserve">Monsieur le Directeur général </w:t>
      </w:r>
    </w:p>
    <w:p w:rsidR="00936283" w:rsidRPr="00BD3293" w:rsidRDefault="00936283" w:rsidP="00217EA2">
      <w:pPr>
        <w:spacing w:after="0" w:line="276" w:lineRule="auto"/>
        <w:jc w:val="center"/>
        <w:rPr>
          <w:rFonts w:ascii="Times New Roman" w:eastAsia="Times New Roman" w:hAnsi="Times New Roman" w:cs="Times New Roman"/>
          <w:b/>
          <w:bCs/>
          <w:sz w:val="36"/>
          <w:szCs w:val="36"/>
          <w:lang w:eastAsia="fr-FR"/>
        </w:rPr>
      </w:pPr>
      <w:r w:rsidRPr="00BD3293">
        <w:rPr>
          <w:rFonts w:ascii="Times New Roman" w:eastAsia="Times New Roman" w:hAnsi="Times New Roman" w:cs="Times New Roman"/>
          <w:b/>
          <w:bCs/>
          <w:sz w:val="36"/>
          <w:szCs w:val="36"/>
          <w:lang w:eastAsia="fr-FR"/>
        </w:rPr>
        <w:t>du Centre de Formation Judiciaire (CFJ)</w:t>
      </w:r>
    </w:p>
    <w:p w:rsidR="00217EA2" w:rsidRPr="00BD3293" w:rsidRDefault="00217EA2" w:rsidP="00217EA2">
      <w:pPr>
        <w:spacing w:after="0" w:line="276" w:lineRule="auto"/>
        <w:jc w:val="center"/>
        <w:rPr>
          <w:rFonts w:ascii="Times New Roman" w:eastAsia="Times New Roman" w:hAnsi="Times New Roman" w:cs="Times New Roman"/>
          <w:b/>
          <w:bCs/>
          <w:sz w:val="36"/>
          <w:szCs w:val="36"/>
          <w:lang w:eastAsia="fr-FR"/>
        </w:rPr>
      </w:pPr>
    </w:p>
    <w:p w:rsidR="00936283"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BD3293" w:rsidRDefault="00BD329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A81D4B" w:rsidRDefault="00936283" w:rsidP="00936283">
      <w:pPr>
        <w:tabs>
          <w:tab w:val="center" w:pos="4536"/>
          <w:tab w:val="right" w:pos="9072"/>
        </w:tabs>
        <w:spacing w:before="100" w:beforeAutospacing="1" w:after="100" w:afterAutospacing="1" w:line="480" w:lineRule="auto"/>
        <w:rPr>
          <w:rFonts w:ascii="Tahoma" w:eastAsia="Times New Roman" w:hAnsi="Tahoma" w:cs="Tahoma"/>
          <w:b/>
          <w:bCs/>
          <w:sz w:val="24"/>
          <w:szCs w:val="24"/>
          <w:lang w:eastAsia="fr-FR"/>
        </w:rPr>
      </w:pPr>
      <w:r w:rsidRPr="00BA773E">
        <w:rPr>
          <w:rFonts w:ascii="Tahoma" w:eastAsia="Times New Roman" w:hAnsi="Tahoma" w:cs="Tahoma"/>
          <w:b/>
          <w:bCs/>
          <w:sz w:val="24"/>
          <w:szCs w:val="24"/>
          <w:lang w:eastAsia="fr-FR"/>
        </w:rPr>
        <w:tab/>
      </w:r>
      <w:r w:rsidR="003C5869">
        <w:rPr>
          <w:rFonts w:ascii="Tahoma" w:eastAsia="Times New Roman" w:hAnsi="Tahoma" w:cs="Tahoma"/>
          <w:b/>
          <w:bCs/>
          <w:sz w:val="24"/>
          <w:szCs w:val="24"/>
          <w:lang w:eastAsia="fr-FR"/>
        </w:rPr>
        <w:t>CFJ, jeudi 31</w:t>
      </w:r>
      <w:r>
        <w:rPr>
          <w:rFonts w:ascii="Tahoma" w:eastAsia="Times New Roman" w:hAnsi="Tahoma" w:cs="Tahoma"/>
          <w:b/>
          <w:bCs/>
          <w:sz w:val="24"/>
          <w:szCs w:val="24"/>
          <w:lang w:eastAsia="fr-FR"/>
        </w:rPr>
        <w:t xml:space="preserve"> juillet </w:t>
      </w:r>
      <w:r w:rsidRPr="00BA773E">
        <w:rPr>
          <w:rFonts w:ascii="Tahoma" w:eastAsia="Times New Roman" w:hAnsi="Tahoma" w:cs="Tahoma"/>
          <w:b/>
          <w:bCs/>
          <w:sz w:val="24"/>
          <w:szCs w:val="24"/>
          <w:lang w:eastAsia="fr-FR"/>
        </w:rPr>
        <w:t>2025</w:t>
      </w:r>
      <w:r w:rsidRPr="00BA773E">
        <w:rPr>
          <w:rFonts w:ascii="Tahoma" w:eastAsia="Times New Roman" w:hAnsi="Tahoma" w:cs="Tahoma"/>
          <w:b/>
          <w:bCs/>
          <w:sz w:val="24"/>
          <w:szCs w:val="24"/>
          <w:lang w:eastAsia="fr-FR"/>
        </w:rPr>
        <w:tab/>
      </w:r>
    </w:p>
    <w:p w:rsidR="007608EA"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lastRenderedPageBreak/>
        <w:t>M</w:t>
      </w:r>
      <w:r w:rsidR="007608EA">
        <w:rPr>
          <w:rFonts w:ascii="Tahoma" w:hAnsi="Tahoma" w:cs="Tahoma"/>
          <w:b/>
          <w:sz w:val="32"/>
          <w:szCs w:val="32"/>
        </w:rPr>
        <w:t>onsieur le Conseiller technique, représentant du Ministre de la Justice ;</w:t>
      </w:r>
    </w:p>
    <w:p w:rsidR="007608EA" w:rsidRDefault="007608EA"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Monsieur le Coordonnateur du Projet JUCICOM ;</w:t>
      </w:r>
    </w:p>
    <w:p w:rsidR="00936283" w:rsidRPr="007608EA" w:rsidRDefault="00936283" w:rsidP="007608EA">
      <w:pPr>
        <w:pStyle w:val="NormalWeb"/>
        <w:numPr>
          <w:ilvl w:val="0"/>
          <w:numId w:val="1"/>
        </w:numPr>
        <w:spacing w:before="0" w:beforeAutospacing="0" w:after="0" w:afterAutospacing="0" w:line="360" w:lineRule="auto"/>
        <w:rPr>
          <w:rFonts w:ascii="Tahoma" w:hAnsi="Tahoma" w:cs="Tahoma"/>
          <w:b/>
          <w:sz w:val="32"/>
          <w:szCs w:val="32"/>
        </w:rPr>
      </w:pPr>
      <w:r w:rsidRPr="007608EA">
        <w:rPr>
          <w:rFonts w:ascii="Tahoma" w:hAnsi="Tahoma" w:cs="Tahoma"/>
          <w:b/>
          <w:sz w:val="32"/>
          <w:szCs w:val="32"/>
        </w:rPr>
        <w:t>Monsieur le Secrétaire général du CFJ ;</w:t>
      </w:r>
    </w:p>
    <w:p w:rsidR="00936283"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M</w:t>
      </w:r>
      <w:r w:rsidR="007608EA">
        <w:rPr>
          <w:rFonts w:ascii="Tahoma" w:hAnsi="Tahoma" w:cs="Tahoma"/>
          <w:b/>
          <w:sz w:val="32"/>
          <w:szCs w:val="32"/>
        </w:rPr>
        <w:t>adame et M</w:t>
      </w:r>
      <w:r>
        <w:rPr>
          <w:rFonts w:ascii="Tahoma" w:hAnsi="Tahoma" w:cs="Tahoma"/>
          <w:b/>
          <w:sz w:val="32"/>
          <w:szCs w:val="32"/>
        </w:rPr>
        <w:t xml:space="preserve">essieurs </w:t>
      </w:r>
      <w:r w:rsidR="007608EA">
        <w:rPr>
          <w:rFonts w:ascii="Tahoma" w:hAnsi="Tahoma" w:cs="Tahoma"/>
          <w:b/>
          <w:sz w:val="32"/>
          <w:szCs w:val="32"/>
        </w:rPr>
        <w:t>les Directeurs du</w:t>
      </w:r>
      <w:r>
        <w:rPr>
          <w:rFonts w:ascii="Tahoma" w:hAnsi="Tahoma" w:cs="Tahoma"/>
          <w:b/>
          <w:sz w:val="32"/>
          <w:szCs w:val="32"/>
        </w:rPr>
        <w:t xml:space="preserve"> CFJ</w:t>
      </w:r>
    </w:p>
    <w:p w:rsidR="007608EA" w:rsidRDefault="007608EA"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Monsieur le Professeur</w:t>
      </w:r>
      <w:r w:rsidR="00BD3293">
        <w:rPr>
          <w:rFonts w:ascii="Tahoma" w:hAnsi="Tahoma" w:cs="Tahoma"/>
          <w:b/>
          <w:sz w:val="32"/>
          <w:szCs w:val="32"/>
        </w:rPr>
        <w:t> ;</w:t>
      </w:r>
    </w:p>
    <w:p w:rsidR="00936283" w:rsidRPr="0001529A"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 xml:space="preserve">Mesdames les formateurs ; </w:t>
      </w:r>
    </w:p>
    <w:p w:rsidR="00936283"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Chers participants ;</w:t>
      </w:r>
    </w:p>
    <w:p w:rsidR="00936283"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Distingués</w:t>
      </w:r>
      <w:r w:rsidRPr="00BA773E">
        <w:rPr>
          <w:rFonts w:ascii="Tahoma" w:hAnsi="Tahoma" w:cs="Tahoma"/>
          <w:b/>
          <w:sz w:val="32"/>
          <w:szCs w:val="32"/>
        </w:rPr>
        <w:t xml:space="preserve"> invités</w:t>
      </w:r>
      <w:r>
        <w:rPr>
          <w:rFonts w:ascii="Tahoma" w:hAnsi="Tahoma" w:cs="Tahoma"/>
          <w:b/>
          <w:sz w:val="32"/>
          <w:szCs w:val="32"/>
        </w:rPr>
        <w:t> ;</w:t>
      </w:r>
    </w:p>
    <w:p w:rsidR="00936283" w:rsidRPr="0001529A" w:rsidRDefault="00936283" w:rsidP="00936283">
      <w:pPr>
        <w:pStyle w:val="NormalWeb"/>
        <w:spacing w:before="0" w:beforeAutospacing="0" w:after="0" w:afterAutospacing="0" w:line="360" w:lineRule="auto"/>
        <w:ind w:left="720"/>
        <w:rPr>
          <w:rFonts w:ascii="Tahoma" w:hAnsi="Tahoma" w:cs="Tahoma"/>
          <w:b/>
          <w:sz w:val="32"/>
          <w:szCs w:val="32"/>
        </w:rPr>
      </w:pPr>
    </w:p>
    <w:p w:rsidR="00936283" w:rsidRDefault="009824B6" w:rsidP="00BD3293">
      <w:pPr>
        <w:pStyle w:val="NormalWeb"/>
        <w:spacing w:before="0" w:beforeAutospacing="0" w:after="0" w:afterAutospacing="0" w:line="360" w:lineRule="auto"/>
        <w:ind w:left="360"/>
        <w:jc w:val="both"/>
        <w:rPr>
          <w:rFonts w:ascii="Tahoma" w:hAnsi="Tahoma" w:cs="Tahoma"/>
          <w:sz w:val="32"/>
          <w:szCs w:val="32"/>
        </w:rPr>
      </w:pPr>
      <w:r>
        <w:rPr>
          <w:rFonts w:ascii="Tahoma" w:hAnsi="Tahoma" w:cs="Tahoma"/>
          <w:sz w:val="32"/>
          <w:szCs w:val="32"/>
        </w:rPr>
        <w:t xml:space="preserve">Je suis particulièrement honoré </w:t>
      </w:r>
      <w:r w:rsidR="00936283">
        <w:rPr>
          <w:rFonts w:ascii="Tahoma" w:hAnsi="Tahoma" w:cs="Tahoma"/>
          <w:sz w:val="32"/>
          <w:szCs w:val="32"/>
        </w:rPr>
        <w:t xml:space="preserve">de prendre la parole à l’occasion de cet atelier de formation </w:t>
      </w:r>
      <w:r w:rsidR="003C5869">
        <w:rPr>
          <w:rFonts w:ascii="Tahoma" w:hAnsi="Tahoma" w:cs="Tahoma"/>
          <w:sz w:val="32"/>
          <w:szCs w:val="32"/>
        </w:rPr>
        <w:t xml:space="preserve">consacré à un sujet crucial pour notre environnement juridique et économique : </w:t>
      </w:r>
      <w:r w:rsidR="00936283" w:rsidRPr="0001529A">
        <w:rPr>
          <w:rFonts w:ascii="Tahoma" w:hAnsi="Tahoma" w:cs="Tahoma"/>
          <w:b/>
          <w:bCs/>
          <w:i/>
          <w:iCs/>
          <w:sz w:val="32"/>
          <w:szCs w:val="32"/>
        </w:rPr>
        <w:t>« </w:t>
      </w:r>
      <w:r w:rsidR="003C5869">
        <w:rPr>
          <w:rFonts w:ascii="Tahoma" w:hAnsi="Tahoma" w:cs="Tahoma"/>
          <w:b/>
          <w:bCs/>
          <w:i/>
          <w:iCs/>
          <w:sz w:val="32"/>
          <w:szCs w:val="32"/>
        </w:rPr>
        <w:t xml:space="preserve">Le contentieux des procédures collectives d’apurement du passif devant le Tribunal de Commerce </w:t>
      </w:r>
      <w:r w:rsidR="00936283" w:rsidRPr="0001529A">
        <w:rPr>
          <w:rFonts w:ascii="Tahoma" w:hAnsi="Tahoma" w:cs="Tahoma"/>
          <w:b/>
          <w:bCs/>
          <w:i/>
          <w:iCs/>
          <w:sz w:val="32"/>
          <w:szCs w:val="32"/>
        </w:rPr>
        <w:t>»</w:t>
      </w:r>
      <w:r w:rsidR="00936283">
        <w:rPr>
          <w:rFonts w:ascii="Tahoma" w:hAnsi="Tahoma" w:cs="Tahoma"/>
          <w:sz w:val="32"/>
          <w:szCs w:val="32"/>
        </w:rPr>
        <w:t xml:space="preserve">. </w:t>
      </w:r>
    </w:p>
    <w:p w:rsidR="003C5869" w:rsidRDefault="003C5869" w:rsidP="00BD3293">
      <w:pPr>
        <w:pStyle w:val="NormalWeb"/>
        <w:spacing w:before="0" w:beforeAutospacing="0" w:after="0" w:afterAutospacing="0" w:line="360" w:lineRule="auto"/>
        <w:jc w:val="both"/>
        <w:rPr>
          <w:rFonts w:ascii="Tahoma" w:hAnsi="Tahoma" w:cs="Tahoma"/>
          <w:sz w:val="32"/>
          <w:szCs w:val="32"/>
        </w:rPr>
      </w:pPr>
    </w:p>
    <w:p w:rsidR="00936283" w:rsidRDefault="00936283" w:rsidP="00BD3293">
      <w:pPr>
        <w:pStyle w:val="NormalWeb"/>
        <w:spacing w:before="0" w:beforeAutospacing="0" w:after="0" w:afterAutospacing="0" w:line="360" w:lineRule="auto"/>
        <w:ind w:left="360"/>
        <w:jc w:val="both"/>
        <w:rPr>
          <w:rFonts w:ascii="Tahoma" w:hAnsi="Tahoma" w:cs="Tahoma"/>
          <w:sz w:val="32"/>
          <w:szCs w:val="32"/>
        </w:rPr>
      </w:pPr>
      <w:r>
        <w:rPr>
          <w:rFonts w:ascii="Tahoma" w:hAnsi="Tahoma" w:cs="Tahoma"/>
          <w:sz w:val="32"/>
          <w:szCs w:val="32"/>
        </w:rPr>
        <w:t xml:space="preserve">Je voudrais, tout d’abord, saluer </w:t>
      </w:r>
      <w:r w:rsidR="003C5869">
        <w:rPr>
          <w:rFonts w:ascii="Tahoma" w:hAnsi="Tahoma" w:cs="Tahoma"/>
          <w:sz w:val="32"/>
          <w:szCs w:val="32"/>
        </w:rPr>
        <w:t>la</w:t>
      </w:r>
      <w:r>
        <w:rPr>
          <w:rFonts w:ascii="Tahoma" w:hAnsi="Tahoma" w:cs="Tahoma"/>
          <w:sz w:val="32"/>
          <w:szCs w:val="32"/>
        </w:rPr>
        <w:t xml:space="preserve"> collaboration avec</w:t>
      </w:r>
      <w:r w:rsidRPr="0001529A">
        <w:rPr>
          <w:rFonts w:ascii="Tahoma" w:hAnsi="Tahoma" w:cs="Tahoma"/>
          <w:sz w:val="32"/>
          <w:szCs w:val="32"/>
        </w:rPr>
        <w:t xml:space="preserve"> </w:t>
      </w:r>
      <w:r w:rsidR="003C5869">
        <w:rPr>
          <w:rFonts w:ascii="Tahoma" w:hAnsi="Tahoma" w:cs="Tahoma"/>
          <w:sz w:val="32"/>
          <w:szCs w:val="32"/>
        </w:rPr>
        <w:t xml:space="preserve">les responsables du projet JUCICOM </w:t>
      </w:r>
      <w:r>
        <w:rPr>
          <w:rFonts w:ascii="Tahoma" w:hAnsi="Tahoma" w:cs="Tahoma"/>
          <w:sz w:val="32"/>
          <w:szCs w:val="32"/>
        </w:rPr>
        <w:t>dans le cadre</w:t>
      </w:r>
      <w:r w:rsidR="003C5869">
        <w:rPr>
          <w:rFonts w:ascii="Tahoma" w:hAnsi="Tahoma" w:cs="Tahoma"/>
          <w:sz w:val="32"/>
          <w:szCs w:val="32"/>
        </w:rPr>
        <w:t xml:space="preserve"> des activités de renforcement de capacités des acteurs judiciaires en matière civile et commerciale</w:t>
      </w:r>
      <w:r>
        <w:rPr>
          <w:rFonts w:ascii="Tahoma" w:hAnsi="Tahoma" w:cs="Tahoma"/>
          <w:sz w:val="32"/>
          <w:szCs w:val="32"/>
        </w:rPr>
        <w:t>.</w:t>
      </w:r>
    </w:p>
    <w:p w:rsidR="00936283" w:rsidRDefault="00936283" w:rsidP="00BD3293">
      <w:pPr>
        <w:pStyle w:val="NormalWeb"/>
        <w:spacing w:before="0" w:beforeAutospacing="0" w:after="0" w:afterAutospacing="0" w:line="360" w:lineRule="auto"/>
        <w:jc w:val="both"/>
        <w:rPr>
          <w:rFonts w:ascii="Tahoma" w:hAnsi="Tahoma" w:cs="Tahoma"/>
          <w:sz w:val="32"/>
          <w:szCs w:val="32"/>
        </w:rPr>
      </w:pPr>
    </w:p>
    <w:p w:rsidR="00936283" w:rsidRDefault="00936283" w:rsidP="00BD3293">
      <w:pPr>
        <w:pStyle w:val="NormalWeb"/>
        <w:spacing w:before="0" w:beforeAutospacing="0" w:after="0" w:afterAutospacing="0" w:line="360" w:lineRule="auto"/>
        <w:ind w:left="360"/>
        <w:jc w:val="both"/>
        <w:rPr>
          <w:rFonts w:ascii="Tahoma" w:hAnsi="Tahoma" w:cs="Tahoma"/>
          <w:sz w:val="32"/>
          <w:szCs w:val="32"/>
        </w:rPr>
      </w:pPr>
      <w:r>
        <w:rPr>
          <w:rFonts w:ascii="Tahoma" w:hAnsi="Tahoma" w:cs="Tahoma"/>
          <w:sz w:val="32"/>
          <w:szCs w:val="32"/>
        </w:rPr>
        <w:t>Je souhaite également la bienvenue au Centre de Formation judic</w:t>
      </w:r>
      <w:r w:rsidR="003C5869">
        <w:rPr>
          <w:rFonts w:ascii="Tahoma" w:hAnsi="Tahoma" w:cs="Tahoma"/>
          <w:sz w:val="32"/>
          <w:szCs w:val="32"/>
        </w:rPr>
        <w:t>iaire à tous les participants qui ont bien voulu répondre à notre invitation. Votre présence témoigne d’un engagement à faire de cette session un moment d’enrichissement collectif</w:t>
      </w:r>
      <w:r>
        <w:rPr>
          <w:rFonts w:ascii="Tahoma" w:hAnsi="Tahoma" w:cs="Tahoma"/>
          <w:sz w:val="32"/>
          <w:szCs w:val="32"/>
        </w:rPr>
        <w:t>.</w:t>
      </w:r>
    </w:p>
    <w:p w:rsidR="00936283" w:rsidRDefault="00936283" w:rsidP="00BD3293">
      <w:pPr>
        <w:pStyle w:val="NormalWeb"/>
        <w:spacing w:before="0" w:beforeAutospacing="0" w:after="0" w:afterAutospacing="0" w:line="360" w:lineRule="auto"/>
        <w:ind w:left="360"/>
        <w:jc w:val="both"/>
        <w:rPr>
          <w:rFonts w:ascii="Tahoma" w:hAnsi="Tahoma" w:cs="Tahoma"/>
          <w:sz w:val="32"/>
          <w:szCs w:val="32"/>
        </w:rPr>
      </w:pPr>
    </w:p>
    <w:p w:rsidR="00936283" w:rsidRDefault="00936283" w:rsidP="00BD3293">
      <w:pPr>
        <w:pStyle w:val="NormalWeb"/>
        <w:spacing w:before="0" w:beforeAutospacing="0" w:after="0" w:afterAutospacing="0" w:line="360" w:lineRule="auto"/>
        <w:ind w:left="360"/>
        <w:jc w:val="both"/>
        <w:rPr>
          <w:rFonts w:ascii="Tahoma" w:hAnsi="Tahoma" w:cs="Tahoma"/>
          <w:sz w:val="32"/>
          <w:szCs w:val="32"/>
        </w:rPr>
      </w:pPr>
      <w:r>
        <w:rPr>
          <w:rFonts w:ascii="Tahoma" w:hAnsi="Tahoma" w:cs="Tahoma"/>
          <w:sz w:val="32"/>
          <w:szCs w:val="32"/>
        </w:rPr>
        <w:t xml:space="preserve">Mes remerciements vont également à l’endroit des experts sollicités pour l’animation de cette formation qui ont bien voulu accepter de partager leurs expériences et échanger en matière de </w:t>
      </w:r>
      <w:r w:rsidR="003C5869">
        <w:rPr>
          <w:rFonts w:ascii="Tahoma" w:hAnsi="Tahoma" w:cs="Tahoma"/>
          <w:sz w:val="32"/>
          <w:szCs w:val="32"/>
        </w:rPr>
        <w:t xml:space="preserve">traitement du contentieux des procédures collectives d’apurement du passif. </w:t>
      </w:r>
    </w:p>
    <w:p w:rsidR="00936283" w:rsidRDefault="00936283" w:rsidP="00BD3293">
      <w:pPr>
        <w:pStyle w:val="NormalWeb"/>
        <w:spacing w:before="0" w:beforeAutospacing="0" w:after="0" w:afterAutospacing="0" w:line="360" w:lineRule="auto"/>
        <w:jc w:val="both"/>
        <w:rPr>
          <w:rFonts w:ascii="Tahoma" w:hAnsi="Tahoma" w:cs="Tahoma"/>
          <w:sz w:val="32"/>
          <w:szCs w:val="32"/>
        </w:rPr>
      </w:pPr>
    </w:p>
    <w:p w:rsidR="00936283" w:rsidRPr="005D7291" w:rsidRDefault="00936283" w:rsidP="00BD3293">
      <w:pPr>
        <w:pStyle w:val="NormalWeb"/>
        <w:spacing w:before="0" w:beforeAutospacing="0" w:after="0" w:afterAutospacing="0" w:line="360" w:lineRule="auto"/>
        <w:ind w:left="360"/>
        <w:jc w:val="both"/>
        <w:rPr>
          <w:rFonts w:ascii="Tahoma" w:hAnsi="Tahoma" w:cs="Tahoma"/>
          <w:b/>
          <w:sz w:val="32"/>
          <w:szCs w:val="32"/>
        </w:rPr>
      </w:pPr>
      <w:r w:rsidRPr="005D7291">
        <w:rPr>
          <w:rFonts w:ascii="Tahoma" w:hAnsi="Tahoma" w:cs="Tahoma"/>
          <w:b/>
          <w:sz w:val="32"/>
          <w:szCs w:val="32"/>
        </w:rPr>
        <w:t>Mesdames et Messieurs,</w:t>
      </w:r>
    </w:p>
    <w:p w:rsidR="009824B6" w:rsidRDefault="009824B6" w:rsidP="00BD3293">
      <w:pPr>
        <w:pStyle w:val="NormalWeb"/>
        <w:spacing w:line="360" w:lineRule="auto"/>
        <w:ind w:left="426"/>
        <w:jc w:val="both"/>
        <w:rPr>
          <w:rFonts w:ascii="Tahoma" w:hAnsi="Tahoma" w:cs="Tahoma"/>
          <w:sz w:val="32"/>
          <w:szCs w:val="32"/>
        </w:rPr>
      </w:pPr>
      <w:r>
        <w:rPr>
          <w:rFonts w:ascii="Tahoma" w:hAnsi="Tahoma" w:cs="Tahoma"/>
          <w:sz w:val="32"/>
          <w:szCs w:val="32"/>
        </w:rPr>
        <w:t>Le contexte économique dans l’espace communautaire est souvent marqué par des</w:t>
      </w:r>
      <w:r w:rsidRPr="009824B6">
        <w:rPr>
          <w:rFonts w:ascii="Tahoma" w:hAnsi="Tahoma" w:cs="Tahoma"/>
          <w:sz w:val="32"/>
          <w:szCs w:val="32"/>
        </w:rPr>
        <w:t xml:space="preserve"> </w:t>
      </w:r>
      <w:r>
        <w:rPr>
          <w:rFonts w:ascii="Tahoma" w:hAnsi="Tahoma" w:cs="Tahoma"/>
          <w:sz w:val="32"/>
          <w:szCs w:val="32"/>
        </w:rPr>
        <w:t xml:space="preserve">difficultés structurelles et conjoncturelles des entreprises exigeant ainsi une justice commerciale adaptée. </w:t>
      </w:r>
    </w:p>
    <w:p w:rsidR="003C5869" w:rsidRDefault="009824B6" w:rsidP="00BD3293">
      <w:pPr>
        <w:pStyle w:val="NormalWeb"/>
        <w:spacing w:line="360" w:lineRule="auto"/>
        <w:ind w:left="426"/>
        <w:jc w:val="both"/>
        <w:rPr>
          <w:rFonts w:ascii="Tahoma" w:hAnsi="Tahoma" w:cs="Tahoma"/>
          <w:sz w:val="32"/>
          <w:szCs w:val="32"/>
        </w:rPr>
      </w:pPr>
      <w:r>
        <w:rPr>
          <w:rFonts w:ascii="Tahoma" w:hAnsi="Tahoma" w:cs="Tahoma"/>
          <w:sz w:val="32"/>
          <w:szCs w:val="32"/>
        </w:rPr>
        <w:t>A ce titre, le droit communautaire a mis en place des mécanismes juridiques de traitement de la faillite à savoir la conciliation, le règlement préventif de redressement ou de liquidation judiciaire. Tous ces instruments contribuent à garantir les activités viables, à protéger les créanciers et à organiser de manière équitable  la cessation de paiement.</w:t>
      </w:r>
    </w:p>
    <w:p w:rsidR="009824B6" w:rsidRDefault="009824B6" w:rsidP="00BD3293">
      <w:pPr>
        <w:pStyle w:val="NormalWeb"/>
        <w:spacing w:line="360" w:lineRule="auto"/>
        <w:ind w:left="426"/>
        <w:jc w:val="both"/>
        <w:rPr>
          <w:rFonts w:ascii="Tahoma" w:hAnsi="Tahoma" w:cs="Tahoma"/>
          <w:sz w:val="32"/>
          <w:szCs w:val="32"/>
        </w:rPr>
      </w:pPr>
      <w:r>
        <w:rPr>
          <w:rFonts w:ascii="Tahoma" w:hAnsi="Tahoma" w:cs="Tahoma"/>
          <w:sz w:val="32"/>
          <w:szCs w:val="32"/>
        </w:rPr>
        <w:t>Il s’agit de procédures collectives dont le traitement efficace interpelle la responsabilité de la Justice commerciale qui a pour objectif de concilier des intérêts différents pour préserver le tissu économique.</w:t>
      </w:r>
    </w:p>
    <w:p w:rsidR="00BD3293" w:rsidRDefault="00BD3293" w:rsidP="00BD3293">
      <w:pPr>
        <w:pStyle w:val="NormalWeb"/>
        <w:spacing w:line="360" w:lineRule="auto"/>
        <w:ind w:left="426"/>
        <w:jc w:val="both"/>
        <w:rPr>
          <w:rFonts w:ascii="Tahoma" w:hAnsi="Tahoma" w:cs="Tahoma"/>
          <w:sz w:val="32"/>
          <w:szCs w:val="32"/>
        </w:rPr>
      </w:pPr>
    </w:p>
    <w:p w:rsidR="00BD3293" w:rsidRDefault="00BD3293" w:rsidP="00BD3293">
      <w:pPr>
        <w:pStyle w:val="NormalWeb"/>
        <w:spacing w:line="360" w:lineRule="auto"/>
        <w:ind w:left="426"/>
        <w:jc w:val="both"/>
        <w:rPr>
          <w:rFonts w:ascii="Tahoma" w:hAnsi="Tahoma" w:cs="Tahoma"/>
          <w:sz w:val="32"/>
          <w:szCs w:val="32"/>
        </w:rPr>
      </w:pPr>
    </w:p>
    <w:p w:rsidR="00D44180" w:rsidRDefault="00D44180" w:rsidP="00BD3293">
      <w:pPr>
        <w:pStyle w:val="NormalWeb"/>
        <w:spacing w:line="360" w:lineRule="auto"/>
        <w:ind w:left="426"/>
        <w:jc w:val="both"/>
        <w:rPr>
          <w:rFonts w:ascii="Tahoma" w:hAnsi="Tahoma" w:cs="Tahoma"/>
          <w:sz w:val="32"/>
          <w:szCs w:val="32"/>
        </w:rPr>
      </w:pPr>
      <w:r>
        <w:rPr>
          <w:rFonts w:ascii="Tahoma" w:hAnsi="Tahoma" w:cs="Tahoma"/>
          <w:sz w:val="32"/>
          <w:szCs w:val="32"/>
        </w:rPr>
        <w:t>Dans cette dynamique, l’Acte uniforme portant sur les procédures collectives d’apurement du passif impose une certaine stratégie dans le traitement du contentieux afférent en favorisant les solutions amiables de conciliation et de règlement préventif afin d’anticiper la crise, d’instaurer la confiance et d’éviter la liquidation des entreprises.</w:t>
      </w:r>
    </w:p>
    <w:p w:rsidR="00D44180" w:rsidRDefault="00D44180" w:rsidP="00BD3293">
      <w:pPr>
        <w:pStyle w:val="NormalWeb"/>
        <w:spacing w:line="360" w:lineRule="auto"/>
        <w:ind w:left="426"/>
        <w:jc w:val="both"/>
        <w:rPr>
          <w:rFonts w:ascii="Tahoma" w:hAnsi="Tahoma" w:cs="Tahoma"/>
          <w:sz w:val="32"/>
          <w:szCs w:val="32"/>
        </w:rPr>
      </w:pPr>
      <w:r>
        <w:rPr>
          <w:rFonts w:ascii="Tahoma" w:hAnsi="Tahoma" w:cs="Tahoma"/>
          <w:sz w:val="32"/>
          <w:szCs w:val="32"/>
        </w:rPr>
        <w:t xml:space="preserve">Il s’agit de procédures précontentieuses ou préventives qui place le juge commercial dans une posture d’accompagnateur, de garant de l’équilibre entre les parties tout en protégeant les droits fondamentaux des créanciers. </w:t>
      </w:r>
    </w:p>
    <w:p w:rsidR="00D44180" w:rsidRDefault="00D44180" w:rsidP="00BD3293">
      <w:pPr>
        <w:pStyle w:val="NormalWeb"/>
        <w:spacing w:line="360" w:lineRule="auto"/>
        <w:ind w:left="426"/>
        <w:jc w:val="both"/>
        <w:rPr>
          <w:rFonts w:ascii="Tahoma" w:hAnsi="Tahoma" w:cs="Tahoma"/>
          <w:sz w:val="32"/>
          <w:szCs w:val="32"/>
        </w:rPr>
      </w:pPr>
      <w:r>
        <w:rPr>
          <w:rFonts w:ascii="Tahoma" w:hAnsi="Tahoma" w:cs="Tahoma"/>
          <w:sz w:val="32"/>
          <w:szCs w:val="32"/>
        </w:rPr>
        <w:t xml:space="preserve">Vous n’êtes </w:t>
      </w:r>
      <w:r w:rsidR="007608EA">
        <w:rPr>
          <w:rFonts w:ascii="Tahoma" w:hAnsi="Tahoma" w:cs="Tahoma"/>
          <w:sz w:val="32"/>
          <w:szCs w:val="32"/>
        </w:rPr>
        <w:t xml:space="preserve">pas </w:t>
      </w:r>
      <w:r>
        <w:rPr>
          <w:rFonts w:ascii="Tahoma" w:hAnsi="Tahoma" w:cs="Tahoma"/>
          <w:sz w:val="32"/>
          <w:szCs w:val="32"/>
        </w:rPr>
        <w:t>sans savoir que le rôle de médiateur/conciliateur du Juge commercial dans ce cadre exige à la fois une certaine rigueur professionnelle et une sensibilité économique.</w:t>
      </w:r>
    </w:p>
    <w:p w:rsidR="007608EA" w:rsidRDefault="007608EA" w:rsidP="00BD3293">
      <w:pPr>
        <w:pStyle w:val="NormalWeb"/>
        <w:spacing w:line="360" w:lineRule="auto"/>
        <w:ind w:left="426"/>
        <w:jc w:val="both"/>
        <w:rPr>
          <w:rFonts w:ascii="Tahoma" w:hAnsi="Tahoma" w:cs="Tahoma"/>
          <w:sz w:val="32"/>
          <w:szCs w:val="32"/>
        </w:rPr>
      </w:pPr>
      <w:r>
        <w:rPr>
          <w:rFonts w:ascii="Tahoma" w:hAnsi="Tahoma" w:cs="Tahoma"/>
          <w:sz w:val="32"/>
          <w:szCs w:val="32"/>
        </w:rPr>
        <w:t>Il ne saurait être question d’aborder les procédures collectives sans évoquer le rôle essentiel du ministère public garant de l’ordre public économique.</w:t>
      </w:r>
    </w:p>
    <w:p w:rsidR="00D44180" w:rsidRDefault="00D44180" w:rsidP="00BD3293">
      <w:pPr>
        <w:pStyle w:val="NormalWeb"/>
        <w:spacing w:line="360" w:lineRule="auto"/>
        <w:ind w:left="426"/>
        <w:jc w:val="both"/>
        <w:rPr>
          <w:rFonts w:ascii="Tahoma" w:hAnsi="Tahoma" w:cs="Tahoma"/>
          <w:sz w:val="32"/>
          <w:szCs w:val="32"/>
        </w:rPr>
      </w:pPr>
      <w:r>
        <w:rPr>
          <w:rFonts w:ascii="Tahoma" w:hAnsi="Tahoma" w:cs="Tahoma"/>
          <w:sz w:val="32"/>
          <w:szCs w:val="32"/>
        </w:rPr>
        <w:t xml:space="preserve">Il en </w:t>
      </w:r>
      <w:r w:rsidR="00BD3293">
        <w:rPr>
          <w:rFonts w:ascii="Tahoma" w:hAnsi="Tahoma" w:cs="Tahoma"/>
          <w:sz w:val="32"/>
          <w:szCs w:val="32"/>
        </w:rPr>
        <w:t xml:space="preserve">est </w:t>
      </w:r>
      <w:r>
        <w:rPr>
          <w:rFonts w:ascii="Tahoma" w:hAnsi="Tahoma" w:cs="Tahoma"/>
          <w:sz w:val="32"/>
          <w:szCs w:val="32"/>
        </w:rPr>
        <w:t xml:space="preserve">de même des </w:t>
      </w:r>
      <w:r w:rsidR="00637918">
        <w:rPr>
          <w:rFonts w:ascii="Tahoma" w:hAnsi="Tahoma" w:cs="Tahoma"/>
          <w:sz w:val="32"/>
          <w:szCs w:val="32"/>
        </w:rPr>
        <w:t xml:space="preserve">autres </w:t>
      </w:r>
      <w:r>
        <w:rPr>
          <w:rFonts w:ascii="Tahoma" w:hAnsi="Tahoma" w:cs="Tahoma"/>
          <w:sz w:val="32"/>
          <w:szCs w:val="32"/>
        </w:rPr>
        <w:t>acteurs intervenant dans la justice commerciale en tant que garant</w:t>
      </w:r>
      <w:r w:rsidR="00637918">
        <w:rPr>
          <w:rFonts w:ascii="Tahoma" w:hAnsi="Tahoma" w:cs="Tahoma"/>
          <w:sz w:val="32"/>
          <w:szCs w:val="32"/>
        </w:rPr>
        <w:t>s</w:t>
      </w:r>
      <w:r>
        <w:rPr>
          <w:rFonts w:ascii="Tahoma" w:hAnsi="Tahoma" w:cs="Tahoma"/>
          <w:sz w:val="32"/>
          <w:szCs w:val="32"/>
        </w:rPr>
        <w:t xml:space="preserve"> de la régularité procédurale.</w:t>
      </w:r>
    </w:p>
    <w:p w:rsidR="00D44180" w:rsidRDefault="00D44180" w:rsidP="00BD3293">
      <w:pPr>
        <w:pStyle w:val="NormalWeb"/>
        <w:spacing w:line="360" w:lineRule="auto"/>
        <w:ind w:left="426"/>
        <w:jc w:val="both"/>
        <w:rPr>
          <w:rFonts w:ascii="Tahoma" w:hAnsi="Tahoma" w:cs="Tahoma"/>
          <w:sz w:val="32"/>
          <w:szCs w:val="32"/>
        </w:rPr>
      </w:pPr>
      <w:r>
        <w:rPr>
          <w:rFonts w:ascii="Tahoma" w:hAnsi="Tahoma" w:cs="Tahoma"/>
          <w:sz w:val="32"/>
          <w:szCs w:val="32"/>
        </w:rPr>
        <w:t xml:space="preserve">Il s’agit, en effet, du Juge-commissaire qui </w:t>
      </w:r>
      <w:r w:rsidR="00637918">
        <w:rPr>
          <w:rFonts w:ascii="Tahoma" w:hAnsi="Tahoma" w:cs="Tahoma"/>
          <w:sz w:val="32"/>
          <w:szCs w:val="32"/>
        </w:rPr>
        <w:t xml:space="preserve">doit </w:t>
      </w:r>
      <w:r>
        <w:rPr>
          <w:rFonts w:ascii="Tahoma" w:hAnsi="Tahoma" w:cs="Tahoma"/>
          <w:sz w:val="32"/>
          <w:szCs w:val="32"/>
        </w:rPr>
        <w:t>occupe</w:t>
      </w:r>
      <w:r w:rsidR="00637918">
        <w:rPr>
          <w:rFonts w:ascii="Tahoma" w:hAnsi="Tahoma" w:cs="Tahoma"/>
          <w:sz w:val="32"/>
          <w:szCs w:val="32"/>
        </w:rPr>
        <w:t>r</w:t>
      </w:r>
      <w:r>
        <w:rPr>
          <w:rFonts w:ascii="Tahoma" w:hAnsi="Tahoma" w:cs="Tahoma"/>
          <w:sz w:val="32"/>
          <w:szCs w:val="32"/>
        </w:rPr>
        <w:t xml:space="preserve"> une place centrale dans la surveillance des actes et l’orientation de la procédure en fonction des intérêts en présence.</w:t>
      </w:r>
    </w:p>
    <w:p w:rsidR="00BD3293" w:rsidRDefault="00BD3293" w:rsidP="00BD3293">
      <w:pPr>
        <w:pStyle w:val="NormalWeb"/>
        <w:spacing w:line="360" w:lineRule="auto"/>
        <w:ind w:left="426"/>
        <w:jc w:val="both"/>
        <w:rPr>
          <w:rFonts w:ascii="Tahoma" w:hAnsi="Tahoma" w:cs="Tahoma"/>
          <w:sz w:val="32"/>
          <w:szCs w:val="32"/>
        </w:rPr>
      </w:pPr>
    </w:p>
    <w:p w:rsidR="00D44180" w:rsidRDefault="00D44180" w:rsidP="00BD3293">
      <w:pPr>
        <w:pStyle w:val="NormalWeb"/>
        <w:spacing w:line="360" w:lineRule="auto"/>
        <w:ind w:left="426"/>
        <w:jc w:val="both"/>
        <w:rPr>
          <w:rFonts w:ascii="Tahoma" w:hAnsi="Tahoma" w:cs="Tahoma"/>
          <w:sz w:val="32"/>
          <w:szCs w:val="32"/>
        </w:rPr>
      </w:pPr>
      <w:r>
        <w:rPr>
          <w:rFonts w:ascii="Tahoma" w:hAnsi="Tahoma" w:cs="Tahoma"/>
          <w:sz w:val="32"/>
          <w:szCs w:val="32"/>
        </w:rPr>
        <w:t xml:space="preserve">Egalement, le greffier qui </w:t>
      </w:r>
      <w:r w:rsidR="00637918">
        <w:rPr>
          <w:rFonts w:ascii="Tahoma" w:hAnsi="Tahoma" w:cs="Tahoma"/>
          <w:sz w:val="32"/>
          <w:szCs w:val="32"/>
        </w:rPr>
        <w:t xml:space="preserve">devra </w:t>
      </w:r>
      <w:r>
        <w:rPr>
          <w:rFonts w:ascii="Tahoma" w:hAnsi="Tahoma" w:cs="Tahoma"/>
          <w:sz w:val="32"/>
          <w:szCs w:val="32"/>
        </w:rPr>
        <w:t>assure</w:t>
      </w:r>
      <w:r w:rsidR="00637918">
        <w:rPr>
          <w:rFonts w:ascii="Tahoma" w:hAnsi="Tahoma" w:cs="Tahoma"/>
          <w:sz w:val="32"/>
          <w:szCs w:val="32"/>
        </w:rPr>
        <w:t>r</w:t>
      </w:r>
      <w:r>
        <w:rPr>
          <w:rFonts w:ascii="Tahoma" w:hAnsi="Tahoma" w:cs="Tahoma"/>
          <w:sz w:val="32"/>
          <w:szCs w:val="32"/>
        </w:rPr>
        <w:t xml:space="preserve"> la sécurité juridique à travers la tenue rigoureuse des registres et le suivi du respect des délais</w:t>
      </w:r>
      <w:r w:rsidR="00637918">
        <w:rPr>
          <w:rFonts w:ascii="Tahoma" w:hAnsi="Tahoma" w:cs="Tahoma"/>
          <w:sz w:val="32"/>
          <w:szCs w:val="32"/>
        </w:rPr>
        <w:t>.</w:t>
      </w:r>
    </w:p>
    <w:p w:rsidR="00637918" w:rsidRDefault="00637918" w:rsidP="00BD3293">
      <w:pPr>
        <w:pStyle w:val="NormalWeb"/>
        <w:spacing w:line="360" w:lineRule="auto"/>
        <w:ind w:left="426"/>
        <w:jc w:val="both"/>
        <w:rPr>
          <w:rFonts w:ascii="Tahoma" w:hAnsi="Tahoma" w:cs="Tahoma"/>
          <w:sz w:val="32"/>
          <w:szCs w:val="32"/>
        </w:rPr>
      </w:pPr>
      <w:r>
        <w:rPr>
          <w:rFonts w:ascii="Tahoma" w:hAnsi="Tahoma" w:cs="Tahoma"/>
          <w:sz w:val="32"/>
          <w:szCs w:val="32"/>
        </w:rPr>
        <w:t>Pour répondre convenablement à ces exigences et faire jouer à ces acteurs de la chaine commerciale, il demeure essentiel de revisiter leurs responsabilités respectives à travers les différentes règles applicables en matière de procédures collective d’apurement du passif.</w:t>
      </w:r>
    </w:p>
    <w:p w:rsidR="00637918" w:rsidRDefault="00637918" w:rsidP="00BD3293">
      <w:pPr>
        <w:pStyle w:val="NormalWeb"/>
        <w:spacing w:line="360" w:lineRule="auto"/>
        <w:ind w:left="426"/>
        <w:jc w:val="both"/>
        <w:rPr>
          <w:rFonts w:ascii="Tahoma" w:hAnsi="Tahoma" w:cs="Tahoma"/>
          <w:sz w:val="32"/>
          <w:szCs w:val="32"/>
        </w:rPr>
      </w:pPr>
      <w:r>
        <w:rPr>
          <w:rFonts w:ascii="Tahoma" w:hAnsi="Tahoma" w:cs="Tahoma"/>
          <w:sz w:val="32"/>
          <w:szCs w:val="32"/>
        </w:rPr>
        <w:t>C’est   dans cette dynamique que le CFJ entend accompagner les acteurs de la chaine commerciale afin de contribuer à l’amélioration du climat économique.</w:t>
      </w:r>
    </w:p>
    <w:p w:rsidR="00936283" w:rsidRDefault="00936283" w:rsidP="00BD3293">
      <w:pPr>
        <w:pStyle w:val="NormalWeb"/>
        <w:spacing w:line="360" w:lineRule="auto"/>
        <w:ind w:left="426"/>
        <w:jc w:val="both"/>
        <w:rPr>
          <w:rFonts w:ascii="Tahoma" w:hAnsi="Tahoma" w:cs="Tahoma"/>
          <w:sz w:val="32"/>
          <w:szCs w:val="32"/>
        </w:rPr>
      </w:pPr>
      <w:r>
        <w:rPr>
          <w:rFonts w:ascii="Tahoma" w:hAnsi="Tahoma" w:cs="Tahoma"/>
          <w:sz w:val="32"/>
          <w:szCs w:val="32"/>
        </w:rPr>
        <w:t>Je ne doute point que cette formation répondra au</w:t>
      </w:r>
      <w:r w:rsidR="00637918">
        <w:rPr>
          <w:rFonts w:ascii="Tahoma" w:hAnsi="Tahoma" w:cs="Tahoma"/>
          <w:sz w:val="32"/>
          <w:szCs w:val="32"/>
        </w:rPr>
        <w:t>x</w:t>
      </w:r>
      <w:r>
        <w:rPr>
          <w:rFonts w:ascii="Tahoma" w:hAnsi="Tahoma" w:cs="Tahoma"/>
          <w:sz w:val="32"/>
          <w:szCs w:val="32"/>
        </w:rPr>
        <w:t xml:space="preserve"> défi</w:t>
      </w:r>
      <w:r w:rsidR="00637918">
        <w:rPr>
          <w:rFonts w:ascii="Tahoma" w:hAnsi="Tahoma" w:cs="Tahoma"/>
          <w:sz w:val="32"/>
          <w:szCs w:val="32"/>
        </w:rPr>
        <w:t xml:space="preserve">s économique et </w:t>
      </w:r>
      <w:r>
        <w:rPr>
          <w:rFonts w:ascii="Tahoma" w:hAnsi="Tahoma" w:cs="Tahoma"/>
          <w:sz w:val="32"/>
          <w:szCs w:val="32"/>
        </w:rPr>
        <w:t xml:space="preserve">social </w:t>
      </w:r>
      <w:r w:rsidR="00637918">
        <w:rPr>
          <w:rFonts w:ascii="Tahoma" w:hAnsi="Tahoma" w:cs="Tahoma"/>
          <w:sz w:val="32"/>
          <w:szCs w:val="32"/>
        </w:rPr>
        <w:t xml:space="preserve">à la </w:t>
      </w:r>
      <w:r>
        <w:rPr>
          <w:rFonts w:ascii="Tahoma" w:hAnsi="Tahoma" w:cs="Tahoma"/>
          <w:sz w:val="32"/>
          <w:szCs w:val="32"/>
        </w:rPr>
        <w:t>lumière des e</w:t>
      </w:r>
      <w:r w:rsidR="00637918">
        <w:rPr>
          <w:rFonts w:ascii="Tahoma" w:hAnsi="Tahoma" w:cs="Tahoma"/>
          <w:sz w:val="32"/>
          <w:szCs w:val="32"/>
        </w:rPr>
        <w:t>xpériences et bonnes pratiques de nos chers experts sollicités</w:t>
      </w:r>
      <w:r>
        <w:rPr>
          <w:rFonts w:ascii="Tahoma" w:hAnsi="Tahoma" w:cs="Tahoma"/>
          <w:sz w:val="32"/>
          <w:szCs w:val="32"/>
        </w:rPr>
        <w:t xml:space="preserve"> pour les circonstances. </w:t>
      </w:r>
    </w:p>
    <w:p w:rsidR="00936283" w:rsidRDefault="00936283" w:rsidP="00BD3293">
      <w:pPr>
        <w:pStyle w:val="NormalWeb"/>
        <w:spacing w:line="360" w:lineRule="auto"/>
        <w:ind w:left="426"/>
        <w:jc w:val="both"/>
        <w:rPr>
          <w:rFonts w:ascii="Tahoma" w:hAnsi="Tahoma" w:cs="Tahoma"/>
          <w:b/>
          <w:bCs/>
          <w:sz w:val="32"/>
          <w:szCs w:val="32"/>
        </w:rPr>
      </w:pPr>
      <w:r w:rsidRPr="003D4D24">
        <w:rPr>
          <w:rFonts w:ascii="Tahoma" w:hAnsi="Tahoma" w:cs="Tahoma"/>
          <w:b/>
          <w:bCs/>
          <w:sz w:val="32"/>
          <w:szCs w:val="32"/>
        </w:rPr>
        <w:t>Chers participants,</w:t>
      </w:r>
      <w:r>
        <w:rPr>
          <w:rFonts w:ascii="Tahoma" w:hAnsi="Tahoma" w:cs="Tahoma"/>
          <w:b/>
          <w:bCs/>
          <w:sz w:val="32"/>
          <w:szCs w:val="32"/>
        </w:rPr>
        <w:t xml:space="preserve"> </w:t>
      </w:r>
    </w:p>
    <w:p w:rsidR="007608EA" w:rsidRDefault="007608EA" w:rsidP="00BD3293">
      <w:pPr>
        <w:pStyle w:val="NormalWeb"/>
        <w:spacing w:line="360" w:lineRule="auto"/>
        <w:ind w:left="426"/>
        <w:jc w:val="both"/>
        <w:rPr>
          <w:rFonts w:ascii="Tahoma" w:hAnsi="Tahoma" w:cs="Tahoma"/>
          <w:sz w:val="32"/>
          <w:szCs w:val="32"/>
        </w:rPr>
      </w:pPr>
      <w:r>
        <w:rPr>
          <w:rFonts w:ascii="Tahoma" w:hAnsi="Tahoma" w:cs="Tahoma"/>
          <w:sz w:val="32"/>
          <w:szCs w:val="32"/>
        </w:rPr>
        <w:t>Ce séminaire nous offre l’opportunité de réinterroger nos pratiques, d’échanger sur les difficultés rencontrées et de renforcer nos capacités dans le traitement d’un contentieux hautement stratégique.</w:t>
      </w:r>
    </w:p>
    <w:p w:rsidR="00BD3293" w:rsidRDefault="00BD3293" w:rsidP="00BD3293">
      <w:pPr>
        <w:pStyle w:val="NormalWeb"/>
        <w:spacing w:line="360" w:lineRule="auto"/>
        <w:ind w:left="426"/>
        <w:jc w:val="both"/>
        <w:rPr>
          <w:rFonts w:ascii="Tahoma" w:hAnsi="Tahoma" w:cs="Tahoma"/>
          <w:sz w:val="32"/>
          <w:szCs w:val="32"/>
        </w:rPr>
      </w:pPr>
    </w:p>
    <w:p w:rsidR="00BD3293" w:rsidRDefault="00BD3293" w:rsidP="00BD3293">
      <w:pPr>
        <w:pStyle w:val="NormalWeb"/>
        <w:spacing w:line="360" w:lineRule="auto"/>
        <w:ind w:left="426"/>
        <w:jc w:val="both"/>
        <w:rPr>
          <w:rFonts w:ascii="Tahoma" w:hAnsi="Tahoma" w:cs="Tahoma"/>
          <w:sz w:val="32"/>
          <w:szCs w:val="32"/>
        </w:rPr>
      </w:pPr>
    </w:p>
    <w:p w:rsidR="007608EA" w:rsidRDefault="00936283" w:rsidP="00BD3293">
      <w:pPr>
        <w:pStyle w:val="NormalWeb"/>
        <w:spacing w:line="360" w:lineRule="auto"/>
        <w:ind w:left="426"/>
        <w:jc w:val="both"/>
        <w:rPr>
          <w:rFonts w:ascii="Tahoma" w:hAnsi="Tahoma" w:cs="Tahoma"/>
          <w:sz w:val="32"/>
          <w:szCs w:val="32"/>
        </w:rPr>
      </w:pPr>
      <w:r>
        <w:rPr>
          <w:rFonts w:ascii="Tahoma" w:hAnsi="Tahoma" w:cs="Tahoma"/>
          <w:sz w:val="32"/>
          <w:szCs w:val="32"/>
        </w:rPr>
        <w:t>Sur ces mots, je déclare ouverts les travaux de ce séminaire tout en formulant le vœu que</w:t>
      </w:r>
      <w:r w:rsidR="007608EA" w:rsidRPr="007608EA">
        <w:rPr>
          <w:rFonts w:ascii="Tahoma" w:hAnsi="Tahoma" w:cs="Tahoma"/>
          <w:sz w:val="32"/>
          <w:szCs w:val="32"/>
        </w:rPr>
        <w:t xml:space="preserve"> </w:t>
      </w:r>
      <w:r w:rsidR="007608EA">
        <w:rPr>
          <w:rFonts w:ascii="Tahoma" w:hAnsi="Tahoma" w:cs="Tahoma"/>
          <w:sz w:val="32"/>
          <w:szCs w:val="32"/>
        </w:rPr>
        <w:t>ces deux journées pédagogiques soient une opportunité de dialogue professionnel ouvert et orienté vers la qualité de la justice commerciale au Sénégal et dans tout l’espace communautaire.</w:t>
      </w:r>
    </w:p>
    <w:p w:rsidR="00CE46C1" w:rsidRPr="007608EA" w:rsidRDefault="00936283" w:rsidP="00BD3293">
      <w:pPr>
        <w:pStyle w:val="NormalWeb"/>
        <w:spacing w:line="360" w:lineRule="auto"/>
        <w:ind w:left="426"/>
        <w:jc w:val="both"/>
        <w:rPr>
          <w:rFonts w:ascii="Tahoma" w:hAnsi="Tahoma" w:cs="Tahoma"/>
          <w:sz w:val="32"/>
          <w:szCs w:val="32"/>
        </w:rPr>
      </w:pPr>
      <w:r>
        <w:rPr>
          <w:rFonts w:ascii="Tahoma" w:hAnsi="Tahoma" w:cs="Tahoma"/>
          <w:sz w:val="32"/>
          <w:szCs w:val="32"/>
        </w:rPr>
        <w:t xml:space="preserve"> Merci de votre attention.</w:t>
      </w:r>
    </w:p>
    <w:sectPr w:rsidR="00CE46C1" w:rsidRPr="007608EA" w:rsidSect="00936283">
      <w:headerReference w:type="default" r:id="rId11"/>
      <w:footerReference w:type="default" r:id="rId12"/>
      <w:pgSz w:w="11906" w:h="16838"/>
      <w:pgMar w:top="568" w:right="1417"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95E" w:rsidRDefault="009E295E">
      <w:pPr>
        <w:spacing w:after="0" w:line="240" w:lineRule="auto"/>
      </w:pPr>
      <w:r>
        <w:separator/>
      </w:r>
    </w:p>
  </w:endnote>
  <w:endnote w:type="continuationSeparator" w:id="0">
    <w:p w:rsidR="009E295E" w:rsidRDefault="009E2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759011"/>
      <w:docPartObj>
        <w:docPartGallery w:val="Page Numbers (Bottom of Page)"/>
        <w:docPartUnique/>
      </w:docPartObj>
    </w:sdtPr>
    <w:sdtEndPr/>
    <w:sdtContent>
      <w:p w:rsidR="009824B6" w:rsidRDefault="009824B6">
        <w:pPr>
          <w:pStyle w:val="Pieddepage"/>
          <w:jc w:val="center"/>
        </w:pPr>
        <w:r>
          <w:fldChar w:fldCharType="begin"/>
        </w:r>
        <w:r>
          <w:instrText>PAGE   \* MERGEFORMAT</w:instrText>
        </w:r>
        <w:r>
          <w:fldChar w:fldCharType="separate"/>
        </w:r>
        <w:r w:rsidR="004D717F">
          <w:rPr>
            <w:noProof/>
          </w:rPr>
          <w:t>4</w:t>
        </w:r>
        <w:r>
          <w:fldChar w:fldCharType="end"/>
        </w:r>
      </w:p>
    </w:sdtContent>
  </w:sdt>
  <w:p w:rsidR="009824B6" w:rsidRDefault="009824B6">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95E" w:rsidRDefault="009E295E">
      <w:pPr>
        <w:spacing w:after="0" w:line="240" w:lineRule="auto"/>
      </w:pPr>
      <w:r>
        <w:separator/>
      </w:r>
    </w:p>
  </w:footnote>
  <w:footnote w:type="continuationSeparator" w:id="0">
    <w:p w:rsidR="009E295E" w:rsidRDefault="009E2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206404"/>
      <w:docPartObj>
        <w:docPartGallery w:val="Page Numbers (Margins)"/>
        <w:docPartUnique/>
      </w:docPartObj>
    </w:sdtPr>
    <w:sdtEndPr/>
    <w:sdtContent>
      <w:p w:rsidR="009824B6" w:rsidRDefault="009824B6">
        <w:pPr>
          <w:pStyle w:val="En-tte"/>
        </w:pPr>
        <w:r>
          <w:rPr>
            <w:rFonts w:asciiTheme="majorHAnsi" w:eastAsiaTheme="majorEastAsia" w:hAnsiTheme="majorHAnsi" w:cstheme="majorBidi"/>
            <w:noProof/>
            <w:sz w:val="28"/>
            <w:szCs w:val="28"/>
            <w:lang w:eastAsia="fr-FR"/>
          </w:rPr>
          <mc:AlternateContent>
            <mc:Choice Requires="wps">
              <w:drawing>
                <wp:anchor distT="0" distB="0" distL="114300" distR="114300" simplePos="0" relativeHeight="251659264" behindDoc="0" locked="0" layoutInCell="0" allowOverlap="1" wp14:anchorId="2B8A81E2" wp14:editId="7BA5868D">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9525" r="8255" b="8255"/>
                  <wp:wrapNone/>
                  <wp:docPr id="3" name="El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rgbClr val="9DBB6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824B6" w:rsidRDefault="009824B6">
                              <w:pPr>
                                <w:rPr>
                                  <w:rStyle w:val="TitreCar"/>
                                  <w:color w:val="FFFFFF" w:themeColor="background1"/>
                                  <w:szCs w:val="24"/>
                                </w:rPr>
                              </w:pPr>
                              <w:r>
                                <w:fldChar w:fldCharType="begin"/>
                              </w:r>
                              <w:r>
                                <w:instrText>PAGE    \* MERGEFORMAT</w:instrText>
                              </w:r>
                              <w:r>
                                <w:fldChar w:fldCharType="separate"/>
                              </w:r>
                              <w:r w:rsidR="004D717F" w:rsidRPr="004D717F">
                                <w:rPr>
                                  <w:rStyle w:val="TitreCar"/>
                                  <w:b/>
                                  <w:bCs/>
                                  <w:noProof/>
                                  <w:color w:val="FFFFFF" w:themeColor="background1"/>
                                  <w:sz w:val="24"/>
                                  <w:szCs w:val="24"/>
                                </w:rPr>
                                <w:t>4</w:t>
                              </w:r>
                              <w:r>
                                <w:rPr>
                                  <w:rStyle w:val="TitreCar"/>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8A81E2" id="Ellipse 3" o:spid="_x0000_s1028" style="position:absolute;margin-left:0;margin-top:0;width:37.6pt;height:37.6pt;z-index:251659264;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" o:allowincell="f" fillcolor="#9dbb61" stroked="f">
                  <v:textbox inset="0,,0">
                    <w:txbxContent>
                      <w:p w:rsidR="009824B6" w:rsidRDefault="009824B6">
                        <w:pPr>
                          <w:rPr>
                            <w:rStyle w:val="TitreCar"/>
                            <w:color w:val="FFFFFF" w:themeColor="background1"/>
                            <w:szCs w:val="24"/>
                          </w:rPr>
                        </w:pPr>
                        <w:r>
                          <w:fldChar w:fldCharType="begin"/>
                        </w:r>
                        <w:r>
                          <w:instrText>PAGE    \* MERGEFORMAT</w:instrText>
                        </w:r>
                        <w:r>
                          <w:fldChar w:fldCharType="separate"/>
                        </w:r>
                        <w:r w:rsidR="004D717F" w:rsidRPr="004D717F">
                          <w:rPr>
                            <w:rStyle w:val="TitreCar"/>
                            <w:b/>
                            <w:bCs/>
                            <w:noProof/>
                            <w:color w:val="FFFFFF" w:themeColor="background1"/>
                            <w:sz w:val="24"/>
                            <w:szCs w:val="24"/>
                          </w:rPr>
                          <w:t>4</w:t>
                        </w:r>
                        <w:r>
                          <w:rPr>
                            <w:rStyle w:val="TitreCar"/>
                            <w:b/>
                            <w:bCs/>
                            <w:color w:val="FFFFFF" w:themeColor="background1"/>
                            <w:sz w:val="24"/>
                            <w:szCs w:val="24"/>
                          </w:rPr>
                          <w:fldChar w:fldCharType="end"/>
                        </w:r>
                      </w:p>
                    </w:txbxContent>
                  </v:textbox>
                  <w10:wrap anchorx="margin" anchory="page"/>
                </v:oval>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7D34"/>
      </v:shape>
    </w:pict>
  </w:numPicBullet>
  <w:abstractNum w:abstractNumId="0" w15:restartNumberingAfterBreak="0">
    <w:nsid w:val="2D487064"/>
    <w:multiLevelType w:val="hybridMultilevel"/>
    <w:tmpl w:val="D5F0E67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6C1"/>
    <w:rsid w:val="00147CAC"/>
    <w:rsid w:val="00217EA2"/>
    <w:rsid w:val="00273928"/>
    <w:rsid w:val="003C5869"/>
    <w:rsid w:val="00432D39"/>
    <w:rsid w:val="004D717F"/>
    <w:rsid w:val="005D3712"/>
    <w:rsid w:val="00637918"/>
    <w:rsid w:val="007608EA"/>
    <w:rsid w:val="007B3F0D"/>
    <w:rsid w:val="008645BC"/>
    <w:rsid w:val="008F5581"/>
    <w:rsid w:val="00936283"/>
    <w:rsid w:val="009824B6"/>
    <w:rsid w:val="009E295E"/>
    <w:rsid w:val="00A75007"/>
    <w:rsid w:val="00B43A5C"/>
    <w:rsid w:val="00BD3293"/>
    <w:rsid w:val="00CE46C1"/>
    <w:rsid w:val="00D44180"/>
    <w:rsid w:val="00F07841"/>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F2B060-C521-4298-B7F6-05BFB0C6E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S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283"/>
    <w:pPr>
      <w:spacing w:line="259" w:lineRule="auto"/>
    </w:pPr>
    <w:rPr>
      <w:kern w:val="0"/>
      <w:sz w:val="22"/>
      <w:szCs w:val="22"/>
      <w:lang w:val="fr-FR"/>
      <w14:ligatures w14:val="none"/>
    </w:rPr>
  </w:style>
  <w:style w:type="paragraph" w:styleId="Titre1">
    <w:name w:val="heading 1"/>
    <w:basedOn w:val="Normal"/>
    <w:next w:val="Normal"/>
    <w:link w:val="Titre1Car"/>
    <w:uiPriority w:val="9"/>
    <w:qFormat/>
    <w:rsid w:val="00CE46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CE46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CE46C1"/>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CE46C1"/>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CE46C1"/>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CE46C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E46C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E46C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E46C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E46C1"/>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CE46C1"/>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CE46C1"/>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CE46C1"/>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CE46C1"/>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CE46C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E46C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E46C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E46C1"/>
    <w:rPr>
      <w:rFonts w:eastAsiaTheme="majorEastAsia" w:cstheme="majorBidi"/>
      <w:color w:val="272727" w:themeColor="text1" w:themeTint="D8"/>
    </w:rPr>
  </w:style>
  <w:style w:type="paragraph" w:styleId="Titre">
    <w:name w:val="Title"/>
    <w:basedOn w:val="Normal"/>
    <w:next w:val="Normal"/>
    <w:link w:val="TitreCar"/>
    <w:uiPriority w:val="10"/>
    <w:qFormat/>
    <w:rsid w:val="00CE46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E46C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E46C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E46C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E46C1"/>
    <w:pPr>
      <w:spacing w:before="160"/>
      <w:jc w:val="center"/>
    </w:pPr>
    <w:rPr>
      <w:i/>
      <w:iCs/>
      <w:color w:val="404040" w:themeColor="text1" w:themeTint="BF"/>
    </w:rPr>
  </w:style>
  <w:style w:type="character" w:customStyle="1" w:styleId="CitationCar">
    <w:name w:val="Citation Car"/>
    <w:basedOn w:val="Policepardfaut"/>
    <w:link w:val="Citation"/>
    <w:uiPriority w:val="29"/>
    <w:rsid w:val="00CE46C1"/>
    <w:rPr>
      <w:i/>
      <w:iCs/>
      <w:color w:val="404040" w:themeColor="text1" w:themeTint="BF"/>
    </w:rPr>
  </w:style>
  <w:style w:type="paragraph" w:styleId="Paragraphedeliste">
    <w:name w:val="List Paragraph"/>
    <w:basedOn w:val="Normal"/>
    <w:uiPriority w:val="34"/>
    <w:qFormat/>
    <w:rsid w:val="00CE46C1"/>
    <w:pPr>
      <w:ind w:left="720"/>
      <w:contextualSpacing/>
    </w:pPr>
  </w:style>
  <w:style w:type="character" w:styleId="Emphaseintense">
    <w:name w:val="Intense Emphasis"/>
    <w:basedOn w:val="Policepardfaut"/>
    <w:uiPriority w:val="21"/>
    <w:qFormat/>
    <w:rsid w:val="00CE46C1"/>
    <w:rPr>
      <w:i/>
      <w:iCs/>
      <w:color w:val="2F5496" w:themeColor="accent1" w:themeShade="BF"/>
    </w:rPr>
  </w:style>
  <w:style w:type="paragraph" w:styleId="Citationintense">
    <w:name w:val="Intense Quote"/>
    <w:basedOn w:val="Normal"/>
    <w:next w:val="Normal"/>
    <w:link w:val="CitationintenseCar"/>
    <w:uiPriority w:val="30"/>
    <w:qFormat/>
    <w:rsid w:val="00CE46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CE46C1"/>
    <w:rPr>
      <w:i/>
      <w:iCs/>
      <w:color w:val="2F5496" w:themeColor="accent1" w:themeShade="BF"/>
    </w:rPr>
  </w:style>
  <w:style w:type="character" w:styleId="Rfrenceintense">
    <w:name w:val="Intense Reference"/>
    <w:basedOn w:val="Policepardfaut"/>
    <w:uiPriority w:val="32"/>
    <w:qFormat/>
    <w:rsid w:val="00CE46C1"/>
    <w:rPr>
      <w:b/>
      <w:bCs/>
      <w:smallCaps/>
      <w:color w:val="2F5496" w:themeColor="accent1" w:themeShade="BF"/>
      <w:spacing w:val="5"/>
    </w:rPr>
  </w:style>
  <w:style w:type="paragraph" w:styleId="NormalWeb">
    <w:name w:val="Normal (Web)"/>
    <w:basedOn w:val="Normal"/>
    <w:uiPriority w:val="99"/>
    <w:unhideWhenUsed/>
    <w:rsid w:val="0093628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936283"/>
    <w:pPr>
      <w:tabs>
        <w:tab w:val="center" w:pos="4536"/>
        <w:tab w:val="right" w:pos="9072"/>
      </w:tabs>
      <w:spacing w:after="0" w:line="240" w:lineRule="auto"/>
    </w:pPr>
  </w:style>
  <w:style w:type="character" w:customStyle="1" w:styleId="En-tteCar">
    <w:name w:val="En-tête Car"/>
    <w:basedOn w:val="Policepardfaut"/>
    <w:link w:val="En-tte"/>
    <w:uiPriority w:val="99"/>
    <w:rsid w:val="00936283"/>
    <w:rPr>
      <w:kern w:val="0"/>
      <w:sz w:val="22"/>
      <w:szCs w:val="22"/>
      <w:lang w:val="fr-FR"/>
      <w14:ligatures w14:val="none"/>
    </w:rPr>
  </w:style>
  <w:style w:type="paragraph" w:styleId="Pieddepage">
    <w:name w:val="footer"/>
    <w:basedOn w:val="Normal"/>
    <w:link w:val="PieddepageCar"/>
    <w:uiPriority w:val="99"/>
    <w:unhideWhenUsed/>
    <w:rsid w:val="0093628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283"/>
    <w:rPr>
      <w:kern w:val="0"/>
      <w:sz w:val="22"/>
      <w:szCs w:val="22"/>
      <w:lang w:val="fr-FR"/>
      <w14:ligatures w14:val="none"/>
    </w:rPr>
  </w:style>
  <w:style w:type="character" w:styleId="lev">
    <w:name w:val="Strong"/>
    <w:basedOn w:val="Policepardfaut"/>
    <w:uiPriority w:val="22"/>
    <w:qFormat/>
    <w:rsid w:val="003C58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1214">
      <w:bodyDiv w:val="1"/>
      <w:marLeft w:val="0"/>
      <w:marRight w:val="0"/>
      <w:marTop w:val="0"/>
      <w:marBottom w:val="0"/>
      <w:divBdr>
        <w:top w:val="none" w:sz="0" w:space="0" w:color="auto"/>
        <w:left w:val="none" w:sz="0" w:space="0" w:color="auto"/>
        <w:bottom w:val="none" w:sz="0" w:space="0" w:color="auto"/>
        <w:right w:val="none" w:sz="0" w:space="0" w:color="auto"/>
      </w:divBdr>
    </w:div>
    <w:div w:id="821117923">
      <w:bodyDiv w:val="1"/>
      <w:marLeft w:val="0"/>
      <w:marRight w:val="0"/>
      <w:marTop w:val="0"/>
      <w:marBottom w:val="0"/>
      <w:divBdr>
        <w:top w:val="none" w:sz="0" w:space="0" w:color="auto"/>
        <w:left w:val="none" w:sz="0" w:space="0" w:color="auto"/>
        <w:bottom w:val="none" w:sz="0" w:space="0" w:color="auto"/>
        <w:right w:val="none" w:sz="0" w:space="0" w:color="auto"/>
      </w:divBdr>
    </w:div>
    <w:div w:id="935089119">
      <w:bodyDiv w:val="1"/>
      <w:marLeft w:val="0"/>
      <w:marRight w:val="0"/>
      <w:marTop w:val="0"/>
      <w:marBottom w:val="0"/>
      <w:divBdr>
        <w:top w:val="none" w:sz="0" w:space="0" w:color="auto"/>
        <w:left w:val="none" w:sz="0" w:space="0" w:color="auto"/>
        <w:bottom w:val="none" w:sz="0" w:space="0" w:color="auto"/>
        <w:right w:val="none" w:sz="0" w:space="0" w:color="auto"/>
      </w:divBdr>
    </w:div>
    <w:div w:id="1396315117">
      <w:bodyDiv w:val="1"/>
      <w:marLeft w:val="0"/>
      <w:marRight w:val="0"/>
      <w:marTop w:val="0"/>
      <w:marBottom w:val="0"/>
      <w:divBdr>
        <w:top w:val="none" w:sz="0" w:space="0" w:color="auto"/>
        <w:left w:val="none" w:sz="0" w:space="0" w:color="auto"/>
        <w:bottom w:val="none" w:sz="0" w:space="0" w:color="auto"/>
        <w:right w:val="none" w:sz="0" w:space="0" w:color="auto"/>
      </w:divBdr>
    </w:div>
    <w:div w:id="1664622900">
      <w:bodyDiv w:val="1"/>
      <w:marLeft w:val="0"/>
      <w:marRight w:val="0"/>
      <w:marTop w:val="0"/>
      <w:marBottom w:val="0"/>
      <w:divBdr>
        <w:top w:val="none" w:sz="0" w:space="0" w:color="auto"/>
        <w:left w:val="none" w:sz="0" w:space="0" w:color="auto"/>
        <w:bottom w:val="none" w:sz="0" w:space="0" w:color="auto"/>
        <w:right w:val="none" w:sz="0" w:space="0" w:color="auto"/>
      </w:divBdr>
    </w:div>
    <w:div w:id="1960379061">
      <w:bodyDiv w:val="1"/>
      <w:marLeft w:val="0"/>
      <w:marRight w:val="0"/>
      <w:marTop w:val="0"/>
      <w:marBottom w:val="0"/>
      <w:divBdr>
        <w:top w:val="none" w:sz="0" w:space="0" w:color="auto"/>
        <w:left w:val="none" w:sz="0" w:space="0" w:color="auto"/>
        <w:bottom w:val="none" w:sz="0" w:space="0" w:color="auto"/>
        <w:right w:val="none" w:sz="0" w:space="0" w:color="auto"/>
      </w:divBdr>
      <w:divsChild>
        <w:div w:id="1070693796">
          <w:marLeft w:val="0"/>
          <w:marRight w:val="0"/>
          <w:marTop w:val="0"/>
          <w:marBottom w:val="0"/>
          <w:divBdr>
            <w:top w:val="none" w:sz="0" w:space="0" w:color="auto"/>
            <w:left w:val="none" w:sz="0" w:space="0" w:color="auto"/>
            <w:bottom w:val="none" w:sz="0" w:space="0" w:color="auto"/>
            <w:right w:val="none" w:sz="0" w:space="0" w:color="auto"/>
          </w:divBdr>
          <w:divsChild>
            <w:div w:id="606038011">
              <w:marLeft w:val="0"/>
              <w:marRight w:val="0"/>
              <w:marTop w:val="0"/>
              <w:marBottom w:val="0"/>
              <w:divBdr>
                <w:top w:val="none" w:sz="0" w:space="0" w:color="auto"/>
                <w:left w:val="none" w:sz="0" w:space="0" w:color="auto"/>
                <w:bottom w:val="none" w:sz="0" w:space="0" w:color="auto"/>
                <w:right w:val="none" w:sz="0" w:space="0" w:color="auto"/>
              </w:divBdr>
              <w:divsChild>
                <w:div w:id="1252660653">
                  <w:marLeft w:val="0"/>
                  <w:marRight w:val="0"/>
                  <w:marTop w:val="0"/>
                  <w:marBottom w:val="0"/>
                  <w:divBdr>
                    <w:top w:val="none" w:sz="0" w:space="0" w:color="auto"/>
                    <w:left w:val="none" w:sz="0" w:space="0" w:color="auto"/>
                    <w:bottom w:val="none" w:sz="0" w:space="0" w:color="auto"/>
                    <w:right w:val="none" w:sz="0" w:space="0" w:color="auto"/>
                  </w:divBdr>
                  <w:divsChild>
                    <w:div w:id="1759250354">
                      <w:marLeft w:val="0"/>
                      <w:marRight w:val="0"/>
                      <w:marTop w:val="0"/>
                      <w:marBottom w:val="0"/>
                      <w:divBdr>
                        <w:top w:val="none" w:sz="0" w:space="0" w:color="auto"/>
                        <w:left w:val="none" w:sz="0" w:space="0" w:color="auto"/>
                        <w:bottom w:val="none" w:sz="0" w:space="0" w:color="auto"/>
                        <w:right w:val="none" w:sz="0" w:space="0" w:color="auto"/>
                      </w:divBdr>
                      <w:divsChild>
                        <w:div w:id="1293755631">
                          <w:marLeft w:val="0"/>
                          <w:marRight w:val="0"/>
                          <w:marTop w:val="0"/>
                          <w:marBottom w:val="0"/>
                          <w:divBdr>
                            <w:top w:val="none" w:sz="0" w:space="0" w:color="auto"/>
                            <w:left w:val="none" w:sz="0" w:space="0" w:color="auto"/>
                            <w:bottom w:val="none" w:sz="0" w:space="0" w:color="auto"/>
                            <w:right w:val="none" w:sz="0" w:space="0" w:color="auto"/>
                          </w:divBdr>
                          <w:divsChild>
                            <w:div w:id="28704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0297519">
          <w:marLeft w:val="0"/>
          <w:marRight w:val="0"/>
          <w:marTop w:val="0"/>
          <w:marBottom w:val="0"/>
          <w:divBdr>
            <w:top w:val="none" w:sz="0" w:space="0" w:color="auto"/>
            <w:left w:val="none" w:sz="0" w:space="0" w:color="auto"/>
            <w:bottom w:val="none" w:sz="0" w:space="0" w:color="auto"/>
            <w:right w:val="none" w:sz="0" w:space="0" w:color="auto"/>
          </w:divBdr>
          <w:divsChild>
            <w:div w:id="683239967">
              <w:marLeft w:val="0"/>
              <w:marRight w:val="0"/>
              <w:marTop w:val="0"/>
              <w:marBottom w:val="0"/>
              <w:divBdr>
                <w:top w:val="none" w:sz="0" w:space="0" w:color="auto"/>
                <w:left w:val="none" w:sz="0" w:space="0" w:color="auto"/>
                <w:bottom w:val="none" w:sz="0" w:space="0" w:color="auto"/>
                <w:right w:val="none" w:sz="0" w:space="0" w:color="auto"/>
              </w:divBdr>
              <w:divsChild>
                <w:div w:id="743723512">
                  <w:marLeft w:val="0"/>
                  <w:marRight w:val="0"/>
                  <w:marTop w:val="0"/>
                  <w:marBottom w:val="0"/>
                  <w:divBdr>
                    <w:top w:val="none" w:sz="0" w:space="0" w:color="auto"/>
                    <w:left w:val="none" w:sz="0" w:space="0" w:color="auto"/>
                    <w:bottom w:val="none" w:sz="0" w:space="0" w:color="auto"/>
                    <w:right w:val="none" w:sz="0" w:space="0" w:color="auto"/>
                  </w:divBdr>
                  <w:divsChild>
                    <w:div w:id="432362269">
                      <w:marLeft w:val="0"/>
                      <w:marRight w:val="0"/>
                      <w:marTop w:val="0"/>
                      <w:marBottom w:val="0"/>
                      <w:divBdr>
                        <w:top w:val="none" w:sz="0" w:space="0" w:color="auto"/>
                        <w:left w:val="none" w:sz="0" w:space="0" w:color="auto"/>
                        <w:bottom w:val="none" w:sz="0" w:space="0" w:color="auto"/>
                        <w:right w:val="none" w:sz="0" w:space="0" w:color="auto"/>
                      </w:divBdr>
                      <w:divsChild>
                        <w:div w:id="1902595251">
                          <w:marLeft w:val="0"/>
                          <w:marRight w:val="0"/>
                          <w:marTop w:val="0"/>
                          <w:marBottom w:val="0"/>
                          <w:divBdr>
                            <w:top w:val="none" w:sz="0" w:space="0" w:color="auto"/>
                            <w:left w:val="none" w:sz="0" w:space="0" w:color="auto"/>
                            <w:bottom w:val="none" w:sz="0" w:space="0" w:color="auto"/>
                            <w:right w:val="none" w:sz="0" w:space="0" w:color="auto"/>
                          </w:divBdr>
                          <w:divsChild>
                            <w:div w:id="1329288711">
                              <w:marLeft w:val="0"/>
                              <w:marRight w:val="0"/>
                              <w:marTop w:val="0"/>
                              <w:marBottom w:val="0"/>
                              <w:divBdr>
                                <w:top w:val="none" w:sz="0" w:space="0" w:color="auto"/>
                                <w:left w:val="none" w:sz="0" w:space="0" w:color="auto"/>
                                <w:bottom w:val="none" w:sz="0" w:space="0" w:color="auto"/>
                                <w:right w:val="none" w:sz="0" w:space="0" w:color="auto"/>
                              </w:divBdr>
                              <w:divsChild>
                                <w:div w:id="60596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372202">
          <w:marLeft w:val="0"/>
          <w:marRight w:val="0"/>
          <w:marTop w:val="0"/>
          <w:marBottom w:val="0"/>
          <w:divBdr>
            <w:top w:val="none" w:sz="0" w:space="0" w:color="auto"/>
            <w:left w:val="none" w:sz="0" w:space="0" w:color="auto"/>
            <w:bottom w:val="none" w:sz="0" w:space="0" w:color="auto"/>
            <w:right w:val="none" w:sz="0" w:space="0" w:color="auto"/>
          </w:divBdr>
          <w:divsChild>
            <w:div w:id="1253972052">
              <w:marLeft w:val="0"/>
              <w:marRight w:val="0"/>
              <w:marTop w:val="0"/>
              <w:marBottom w:val="0"/>
              <w:divBdr>
                <w:top w:val="none" w:sz="0" w:space="0" w:color="auto"/>
                <w:left w:val="none" w:sz="0" w:space="0" w:color="auto"/>
                <w:bottom w:val="none" w:sz="0" w:space="0" w:color="auto"/>
                <w:right w:val="none" w:sz="0" w:space="0" w:color="auto"/>
              </w:divBdr>
              <w:divsChild>
                <w:div w:id="1292632236">
                  <w:marLeft w:val="0"/>
                  <w:marRight w:val="0"/>
                  <w:marTop w:val="0"/>
                  <w:marBottom w:val="0"/>
                  <w:divBdr>
                    <w:top w:val="none" w:sz="0" w:space="0" w:color="auto"/>
                    <w:left w:val="none" w:sz="0" w:space="0" w:color="auto"/>
                    <w:bottom w:val="none" w:sz="0" w:space="0" w:color="auto"/>
                    <w:right w:val="none" w:sz="0" w:space="0" w:color="auto"/>
                  </w:divBdr>
                  <w:divsChild>
                    <w:div w:id="482702443">
                      <w:marLeft w:val="0"/>
                      <w:marRight w:val="0"/>
                      <w:marTop w:val="0"/>
                      <w:marBottom w:val="0"/>
                      <w:divBdr>
                        <w:top w:val="none" w:sz="0" w:space="0" w:color="auto"/>
                        <w:left w:val="none" w:sz="0" w:space="0" w:color="auto"/>
                        <w:bottom w:val="none" w:sz="0" w:space="0" w:color="auto"/>
                        <w:right w:val="none" w:sz="0" w:space="0" w:color="auto"/>
                      </w:divBdr>
                      <w:divsChild>
                        <w:div w:id="509105535">
                          <w:marLeft w:val="0"/>
                          <w:marRight w:val="0"/>
                          <w:marTop w:val="0"/>
                          <w:marBottom w:val="0"/>
                          <w:divBdr>
                            <w:top w:val="none" w:sz="0" w:space="0" w:color="auto"/>
                            <w:left w:val="none" w:sz="0" w:space="0" w:color="auto"/>
                            <w:bottom w:val="none" w:sz="0" w:space="0" w:color="auto"/>
                            <w:right w:val="none" w:sz="0" w:space="0" w:color="auto"/>
                          </w:divBdr>
                          <w:divsChild>
                            <w:div w:id="59625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71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ogle.sn/imgres?imgurl=http://www.pays-monde.fr/drapeau-national/senegal.jpg&amp;imgrefurl=http://www.pays-monde.fr/continent-afrique-1/drapeau-national-senegal-47.html&amp;h=300&amp;w=450&amp;sz=7&amp;tbnid=xpT3F3VbnvfbLM:&amp;tbnh=90&amp;tbnw=135&amp;prev=/search?q=drapeau+du+senegal&amp;tbm=isch&amp;tbo=u&amp;zoom=1&amp;q=drapeau+du+senegal&amp;docid=nk98tYD95MKHxM&amp;hl=fr&amp;sa=X&amp;ei=xDmDTs-hCMKI0AWf6pHEAQ&amp;ved=0CCQQ9QEwAQ"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757</Words>
  <Characters>4165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Abdoul Aziz Danfakha</dc:creator>
  <cp:keywords/>
  <dc:description/>
  <cp:lastModifiedBy>DELL</cp:lastModifiedBy>
  <cp:revision>2</cp:revision>
  <dcterms:created xsi:type="dcterms:W3CDTF">2025-08-04T12:58:00Z</dcterms:created>
  <dcterms:modified xsi:type="dcterms:W3CDTF">2025-08-04T12:58:00Z</dcterms:modified>
</cp:coreProperties>
</file>