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893" w:rsidRPr="00511893" w:rsidRDefault="00511893" w:rsidP="00511893">
      <w:pPr>
        <w:jc w:val="center"/>
        <w:rPr>
          <w:b/>
          <w:sz w:val="48"/>
          <w:szCs w:val="48"/>
          <w:u w:val="single"/>
        </w:rPr>
      </w:pPr>
      <w:r w:rsidRPr="00511893">
        <w:rPr>
          <w:b/>
          <w:sz w:val="48"/>
          <w:szCs w:val="48"/>
          <w:u w:val="single"/>
        </w:rPr>
        <w:t>MAGISTRATURE DIRECT</w:t>
      </w:r>
    </w:p>
    <w:p w:rsidR="00511893" w:rsidRDefault="00511893" w:rsidP="00511893">
      <w:pPr>
        <w:pStyle w:val="Paragraphedeliste"/>
        <w:rPr>
          <w:b/>
        </w:rPr>
      </w:pPr>
      <w:r>
        <w:rPr>
          <w:b/>
        </w:rPr>
        <w:t>Dissertation :</w:t>
      </w:r>
    </w:p>
    <w:p w:rsidR="004071DB" w:rsidRPr="00511893" w:rsidRDefault="00511893" w:rsidP="00511893">
      <w:pPr>
        <w:pStyle w:val="Paragraphedeliste"/>
        <w:numPr>
          <w:ilvl w:val="0"/>
          <w:numId w:val="1"/>
        </w:numPr>
        <w:rPr>
          <w:b/>
        </w:rPr>
      </w:pPr>
      <w:r>
        <w:rPr>
          <w:b/>
        </w:rPr>
        <w:t>Copie n°</w:t>
      </w:r>
      <w:r w:rsidR="00E51757" w:rsidRPr="00511893">
        <w:rPr>
          <w:b/>
        </w:rPr>
        <w:t>157</w:t>
      </w:r>
      <w:r w:rsidR="004071DB" w:rsidRPr="00511893">
        <w:rPr>
          <w:b/>
        </w:rPr>
        <w:t>0 ;</w:t>
      </w:r>
      <w:bookmarkStart w:id="0" w:name="_GoBack"/>
      <w:bookmarkEnd w:id="0"/>
      <w:r w:rsidR="00E51757" w:rsidRPr="00511893">
        <w:rPr>
          <w:b/>
        </w:rPr>
        <w:t xml:space="preserve"> Droit public</w:t>
      </w:r>
      <w:r w:rsidR="004071DB" w:rsidRPr="00511893">
        <w:rPr>
          <w:b/>
        </w:rPr>
        <w:t>)</w:t>
      </w:r>
    </w:p>
    <w:p w:rsidR="009853F3" w:rsidRDefault="00E51757" w:rsidP="00511893">
      <w:pPr>
        <w:jc w:val="both"/>
        <w:rPr>
          <w:rFonts w:ascii="Times New Roman" w:hAnsi="Times New Roman" w:cs="Times New Roman"/>
          <w:sz w:val="28"/>
          <w:szCs w:val="28"/>
        </w:rPr>
      </w:pPr>
      <w:r>
        <w:rPr>
          <w:rFonts w:ascii="Times New Roman" w:hAnsi="Times New Roman" w:cs="Times New Roman"/>
          <w:sz w:val="28"/>
          <w:szCs w:val="28"/>
        </w:rPr>
        <w:t>L’administration pour mener à bien sa mission bénéfice d’un certain nombre de privilèges et utilise des moyens. L’utilisation de ces moyens s’inscrit dans un cadre strictement légale. Autrement dit l’action de l’administration est bien encadrée par des règles établies.</w:t>
      </w:r>
    </w:p>
    <w:p w:rsidR="00E51757" w:rsidRDefault="00E51757" w:rsidP="00511893">
      <w:pPr>
        <w:jc w:val="both"/>
        <w:rPr>
          <w:rFonts w:ascii="Times New Roman" w:hAnsi="Times New Roman" w:cs="Times New Roman"/>
          <w:sz w:val="28"/>
          <w:szCs w:val="28"/>
        </w:rPr>
      </w:pPr>
      <w:r>
        <w:rPr>
          <w:rFonts w:ascii="Times New Roman" w:hAnsi="Times New Roman" w:cs="Times New Roman"/>
          <w:sz w:val="28"/>
          <w:szCs w:val="28"/>
        </w:rPr>
        <w:t>Ainsi, l’intensité de cet encadrement varie selon les circonstances. L’administration peut tantôt disposer d’une compétence liée et tantôt d’un pouvoir discrétionnaire.</w:t>
      </w:r>
    </w:p>
    <w:p w:rsidR="00E51757" w:rsidRDefault="00E51757" w:rsidP="00511893">
      <w:pPr>
        <w:jc w:val="both"/>
        <w:rPr>
          <w:rFonts w:ascii="Times New Roman" w:hAnsi="Times New Roman" w:cs="Times New Roman"/>
          <w:sz w:val="28"/>
          <w:szCs w:val="28"/>
        </w:rPr>
      </w:pPr>
      <w:r>
        <w:rPr>
          <w:rFonts w:ascii="Times New Roman" w:hAnsi="Times New Roman" w:cs="Times New Roman"/>
          <w:sz w:val="28"/>
          <w:szCs w:val="28"/>
        </w:rPr>
        <w:t>On parle de compétence liée quand l’Administration ne dispose quasiment pas de liberté, c’est-à-dire les textes lui indiqu</w:t>
      </w:r>
      <w:r w:rsidR="00B40F2D">
        <w:rPr>
          <w:rFonts w:ascii="Times New Roman" w:hAnsi="Times New Roman" w:cs="Times New Roman"/>
          <w:sz w:val="28"/>
          <w:szCs w:val="28"/>
        </w:rPr>
        <w:t>ent le comportement à adopter. Et dans ce cas précis, elle est obligée de se conformer aux indications données.</w:t>
      </w:r>
    </w:p>
    <w:p w:rsidR="00B40F2D" w:rsidRDefault="00B40F2D" w:rsidP="00511893">
      <w:pPr>
        <w:jc w:val="both"/>
        <w:rPr>
          <w:rFonts w:ascii="Times New Roman" w:hAnsi="Times New Roman" w:cs="Times New Roman"/>
          <w:sz w:val="28"/>
          <w:szCs w:val="28"/>
        </w:rPr>
      </w:pPr>
      <w:r>
        <w:rPr>
          <w:rFonts w:ascii="Times New Roman" w:hAnsi="Times New Roman" w:cs="Times New Roman"/>
          <w:sz w:val="28"/>
          <w:szCs w:val="28"/>
        </w:rPr>
        <w:t>Le pouvoir discrétionnaire quant à lui correspond à une certaine marge de manœuvre accordée à l’Administration par les textes. En d’autres termes l’Administration bénéficie d’une certaine liberté et dispose alors de l’opportunité de la décision.</w:t>
      </w:r>
    </w:p>
    <w:p w:rsidR="00B40F2D" w:rsidRDefault="00B40F2D" w:rsidP="00511893">
      <w:pPr>
        <w:jc w:val="both"/>
        <w:rPr>
          <w:rFonts w:ascii="Times New Roman" w:hAnsi="Times New Roman" w:cs="Times New Roman"/>
          <w:sz w:val="28"/>
          <w:szCs w:val="28"/>
        </w:rPr>
      </w:pPr>
      <w:r>
        <w:rPr>
          <w:rFonts w:ascii="Times New Roman" w:hAnsi="Times New Roman" w:cs="Times New Roman"/>
          <w:sz w:val="28"/>
          <w:szCs w:val="28"/>
        </w:rPr>
        <w:t>En claire l’administration n’est jamais totalement ligotée où jamais totalement libre pour faire ce que bon lui semble.</w:t>
      </w:r>
    </w:p>
    <w:p w:rsidR="00B40F2D" w:rsidRDefault="00B40F2D" w:rsidP="00511893">
      <w:pPr>
        <w:jc w:val="both"/>
        <w:rPr>
          <w:rFonts w:ascii="Times New Roman" w:hAnsi="Times New Roman" w:cs="Times New Roman"/>
          <w:sz w:val="28"/>
          <w:szCs w:val="28"/>
        </w:rPr>
      </w:pPr>
      <w:r>
        <w:rPr>
          <w:rFonts w:ascii="Times New Roman" w:hAnsi="Times New Roman" w:cs="Times New Roman"/>
          <w:sz w:val="28"/>
          <w:szCs w:val="28"/>
        </w:rPr>
        <w:t>Par ailleurs le pouvoir discrétionnaire de l’Administration est de plus en plus réduit par un contrôle de plus en plus contraignant de la part du juge.</w:t>
      </w:r>
    </w:p>
    <w:p w:rsidR="00B40F2D" w:rsidRDefault="00B40F2D" w:rsidP="00511893">
      <w:pPr>
        <w:jc w:val="both"/>
        <w:rPr>
          <w:rFonts w:ascii="Times New Roman" w:hAnsi="Times New Roman" w:cs="Times New Roman"/>
          <w:sz w:val="28"/>
          <w:szCs w:val="28"/>
        </w:rPr>
      </w:pPr>
      <w:r>
        <w:rPr>
          <w:rFonts w:ascii="Times New Roman" w:hAnsi="Times New Roman" w:cs="Times New Roman"/>
          <w:sz w:val="28"/>
          <w:szCs w:val="28"/>
        </w:rPr>
        <w:t>Celui-ci est constamment à la recherche de moyens et techniques pour encadrer le pouvoir discrétionnaire de l’Administration. Et c’est dans cette dynamique qu’il a mis sur pied une technique inédite pour contrôler le pouvoir discrétionnaire de l’Administration : le contrôle de l’erreur manifeste d’appréciation qui vient s’ajouter au contrôle déjà existant.</w:t>
      </w:r>
    </w:p>
    <w:p w:rsidR="00B40F2D" w:rsidRDefault="00B40F2D" w:rsidP="00511893">
      <w:pPr>
        <w:jc w:val="both"/>
        <w:rPr>
          <w:rFonts w:ascii="Times New Roman" w:hAnsi="Times New Roman" w:cs="Times New Roman"/>
          <w:sz w:val="28"/>
          <w:szCs w:val="28"/>
        </w:rPr>
      </w:pPr>
      <w:r>
        <w:rPr>
          <w:rFonts w:ascii="Times New Roman" w:hAnsi="Times New Roman" w:cs="Times New Roman"/>
          <w:sz w:val="28"/>
          <w:szCs w:val="28"/>
        </w:rPr>
        <w:t>Eu égard à toutes ces considérations la question de savoir qu’elle est l’intensité du contrôle juridictionnelle du pouvoir discrétionnaire de l’Administration mérite d’être posée ? ce contrôle peut être considéré comme réduit à ses débuts mais de plus en plus contraignant.</w:t>
      </w:r>
    </w:p>
    <w:p w:rsidR="00B40F2D" w:rsidRDefault="00B40F2D" w:rsidP="00511893">
      <w:pPr>
        <w:jc w:val="both"/>
        <w:rPr>
          <w:rFonts w:ascii="Times New Roman" w:hAnsi="Times New Roman" w:cs="Times New Roman"/>
          <w:sz w:val="28"/>
          <w:szCs w:val="28"/>
        </w:rPr>
      </w:pPr>
      <w:r>
        <w:rPr>
          <w:rFonts w:ascii="Times New Roman" w:hAnsi="Times New Roman" w:cs="Times New Roman"/>
          <w:sz w:val="28"/>
          <w:szCs w:val="28"/>
        </w:rPr>
        <w:lastRenderedPageBreak/>
        <w:t>Ainsi pour une meilleure étude du sujet nous aborderons un premier temps à la faiblesse du contrôle à ses débuts (I) et le renforcement progressif de ce contrôle (II).</w:t>
      </w:r>
    </w:p>
    <w:p w:rsidR="00B40F2D" w:rsidRPr="00B40F2D" w:rsidRDefault="00B40F2D" w:rsidP="00511893">
      <w:pPr>
        <w:jc w:val="both"/>
        <w:rPr>
          <w:rFonts w:ascii="Times New Roman" w:hAnsi="Times New Roman" w:cs="Times New Roman"/>
          <w:b/>
          <w:sz w:val="28"/>
          <w:szCs w:val="28"/>
        </w:rPr>
      </w:pPr>
      <w:r w:rsidRPr="00B40F2D">
        <w:rPr>
          <w:rFonts w:ascii="Times New Roman" w:hAnsi="Times New Roman" w:cs="Times New Roman"/>
          <w:b/>
          <w:sz w:val="28"/>
          <w:szCs w:val="28"/>
        </w:rPr>
        <w:t>I / d’un contrôle réduit</w:t>
      </w:r>
    </w:p>
    <w:p w:rsidR="0043149D" w:rsidRDefault="00B40F2D" w:rsidP="00511893">
      <w:pPr>
        <w:jc w:val="both"/>
        <w:rPr>
          <w:rFonts w:ascii="Times New Roman" w:hAnsi="Times New Roman" w:cs="Times New Roman"/>
          <w:sz w:val="28"/>
          <w:szCs w:val="28"/>
        </w:rPr>
      </w:pPr>
      <w:r>
        <w:rPr>
          <w:rFonts w:ascii="Times New Roman" w:hAnsi="Times New Roman" w:cs="Times New Roman"/>
          <w:sz w:val="28"/>
          <w:szCs w:val="28"/>
        </w:rPr>
        <w:t xml:space="preserve">Ce contrôle se limite strictement à un examen de la légalité interne d’une part (A) et </w:t>
      </w:r>
      <w:r w:rsidR="0043149D">
        <w:rPr>
          <w:rFonts w:ascii="Times New Roman" w:hAnsi="Times New Roman" w:cs="Times New Roman"/>
          <w:sz w:val="28"/>
          <w:szCs w:val="28"/>
        </w:rPr>
        <w:t>au</w:t>
      </w:r>
      <w:r>
        <w:rPr>
          <w:rFonts w:ascii="Times New Roman" w:hAnsi="Times New Roman" w:cs="Times New Roman"/>
          <w:sz w:val="28"/>
          <w:szCs w:val="28"/>
        </w:rPr>
        <w:t xml:space="preserve"> contrôle de la lég</w:t>
      </w:r>
      <w:r w:rsidR="0043149D">
        <w:rPr>
          <w:rFonts w:ascii="Times New Roman" w:hAnsi="Times New Roman" w:cs="Times New Roman"/>
          <w:sz w:val="28"/>
          <w:szCs w:val="28"/>
        </w:rPr>
        <w:t>alité externe (B) d’autre part.</w:t>
      </w:r>
    </w:p>
    <w:p w:rsidR="00B40F2D" w:rsidRPr="00B40F2D" w:rsidRDefault="00B40F2D" w:rsidP="00511893">
      <w:pPr>
        <w:jc w:val="both"/>
        <w:rPr>
          <w:rFonts w:ascii="Times New Roman" w:hAnsi="Times New Roman" w:cs="Times New Roman"/>
          <w:b/>
          <w:sz w:val="28"/>
          <w:szCs w:val="28"/>
        </w:rPr>
      </w:pPr>
      <w:r>
        <w:rPr>
          <w:rFonts w:ascii="Times New Roman" w:hAnsi="Times New Roman" w:cs="Times New Roman"/>
          <w:sz w:val="28"/>
          <w:szCs w:val="28"/>
        </w:rPr>
        <w:br/>
      </w:r>
      <w:r w:rsidRPr="00B40F2D">
        <w:rPr>
          <w:rFonts w:ascii="Times New Roman" w:hAnsi="Times New Roman" w:cs="Times New Roman"/>
          <w:b/>
          <w:sz w:val="28"/>
          <w:szCs w:val="28"/>
        </w:rPr>
        <w:t>A/ L’examen de la légalité interne</w:t>
      </w:r>
    </w:p>
    <w:p w:rsidR="00B40F2D" w:rsidRDefault="0043149D" w:rsidP="00511893">
      <w:pPr>
        <w:jc w:val="both"/>
        <w:rPr>
          <w:rFonts w:ascii="Times New Roman" w:hAnsi="Times New Roman" w:cs="Times New Roman"/>
          <w:sz w:val="28"/>
          <w:szCs w:val="28"/>
        </w:rPr>
      </w:pPr>
      <w:r>
        <w:rPr>
          <w:rFonts w:ascii="Times New Roman" w:hAnsi="Times New Roman" w:cs="Times New Roman"/>
          <w:sz w:val="28"/>
          <w:szCs w:val="28"/>
        </w:rPr>
        <w:t>Malgré le pouvoir discrétionnaire dont dispose l’Administration si un acte de l’administration est déféré devant le juge celui-ci doit en examiner la légalité aussi bien interne qu’externe. Donc pouvoir discrétionnaire ne signifie guère immunité.</w:t>
      </w:r>
    </w:p>
    <w:p w:rsidR="0043149D" w:rsidRDefault="0043149D" w:rsidP="00511893">
      <w:pPr>
        <w:jc w:val="both"/>
        <w:rPr>
          <w:rFonts w:ascii="Times New Roman" w:hAnsi="Times New Roman" w:cs="Times New Roman"/>
          <w:sz w:val="28"/>
          <w:szCs w:val="28"/>
        </w:rPr>
      </w:pPr>
      <w:r>
        <w:rPr>
          <w:rFonts w:ascii="Times New Roman" w:hAnsi="Times New Roman" w:cs="Times New Roman"/>
          <w:sz w:val="28"/>
          <w:szCs w:val="28"/>
        </w:rPr>
        <w:t>Le juge devra examiner s’il n’y a pas un détournement de pouvoir. En d’autres termes il doit  vérifier si l’acte a été pris en adéquation avec le but assigné à son auteur.</w:t>
      </w:r>
    </w:p>
    <w:p w:rsidR="0043149D" w:rsidRDefault="0043149D" w:rsidP="00511893">
      <w:pPr>
        <w:jc w:val="both"/>
        <w:rPr>
          <w:rFonts w:ascii="Times New Roman" w:hAnsi="Times New Roman" w:cs="Times New Roman"/>
          <w:sz w:val="28"/>
          <w:szCs w:val="28"/>
        </w:rPr>
      </w:pPr>
      <w:r>
        <w:rPr>
          <w:rFonts w:ascii="Times New Roman" w:hAnsi="Times New Roman" w:cs="Times New Roman"/>
          <w:sz w:val="28"/>
          <w:szCs w:val="28"/>
        </w:rPr>
        <w:t>Ainsi, si le but pour lequel l’acte a été édicté ne correspond pas au but assigné à son auteur le juge censure l’acte en prononçant à son encontre une annulation.</w:t>
      </w:r>
    </w:p>
    <w:p w:rsidR="0043149D" w:rsidRDefault="0043149D" w:rsidP="00511893">
      <w:pPr>
        <w:jc w:val="both"/>
        <w:rPr>
          <w:rFonts w:ascii="Times New Roman" w:hAnsi="Times New Roman" w:cs="Times New Roman"/>
          <w:sz w:val="28"/>
          <w:szCs w:val="28"/>
        </w:rPr>
      </w:pPr>
      <w:r>
        <w:rPr>
          <w:rFonts w:ascii="Times New Roman" w:hAnsi="Times New Roman" w:cs="Times New Roman"/>
          <w:sz w:val="28"/>
          <w:szCs w:val="28"/>
        </w:rPr>
        <w:t>Le juge doit en plus voir s’il n’y a pas de détournement de procédure. Autrement dit l’acte doit strictement respecter toutes les étapes de la procédure pour qu’il soit légale. C’est à dire si avant d’édicter l’acte l’Administration doit obligatoirement recueillir des avis si elle ne le fait pas l’acte encoure l’annulation de la part du juge.</w:t>
      </w:r>
    </w:p>
    <w:p w:rsidR="0043149D" w:rsidRDefault="0043149D" w:rsidP="00511893">
      <w:pPr>
        <w:jc w:val="both"/>
        <w:rPr>
          <w:rFonts w:ascii="Times New Roman" w:hAnsi="Times New Roman" w:cs="Times New Roman"/>
          <w:sz w:val="28"/>
          <w:szCs w:val="28"/>
        </w:rPr>
      </w:pPr>
      <w:r>
        <w:rPr>
          <w:rFonts w:ascii="Times New Roman" w:hAnsi="Times New Roman" w:cs="Times New Roman"/>
          <w:sz w:val="28"/>
          <w:szCs w:val="28"/>
        </w:rPr>
        <w:t>Après l’examen de la légalité interne le juge contrôle la légalité externe.</w:t>
      </w:r>
    </w:p>
    <w:p w:rsidR="00B40F2D" w:rsidRPr="00B40F2D" w:rsidRDefault="00B40F2D" w:rsidP="00511893">
      <w:pPr>
        <w:jc w:val="both"/>
        <w:rPr>
          <w:rFonts w:ascii="Times New Roman" w:hAnsi="Times New Roman" w:cs="Times New Roman"/>
          <w:b/>
          <w:sz w:val="28"/>
          <w:szCs w:val="28"/>
        </w:rPr>
      </w:pPr>
      <w:r>
        <w:rPr>
          <w:rFonts w:ascii="Times New Roman" w:hAnsi="Times New Roman" w:cs="Times New Roman"/>
          <w:b/>
          <w:sz w:val="28"/>
          <w:szCs w:val="28"/>
        </w:rPr>
        <w:t>B</w:t>
      </w:r>
      <w:r w:rsidRPr="00B40F2D">
        <w:rPr>
          <w:rFonts w:ascii="Times New Roman" w:hAnsi="Times New Roman" w:cs="Times New Roman"/>
          <w:b/>
          <w:sz w:val="28"/>
          <w:szCs w:val="28"/>
        </w:rPr>
        <w:t xml:space="preserve"> / Le contrôle de la légalité externe</w:t>
      </w:r>
    </w:p>
    <w:p w:rsidR="00B40F2D" w:rsidRDefault="0043149D" w:rsidP="00511893">
      <w:pPr>
        <w:jc w:val="both"/>
        <w:rPr>
          <w:rFonts w:ascii="Times New Roman" w:hAnsi="Times New Roman" w:cs="Times New Roman"/>
          <w:sz w:val="28"/>
          <w:szCs w:val="28"/>
        </w:rPr>
      </w:pPr>
      <w:r>
        <w:rPr>
          <w:rFonts w:ascii="Times New Roman" w:hAnsi="Times New Roman" w:cs="Times New Roman"/>
          <w:sz w:val="28"/>
          <w:szCs w:val="28"/>
        </w:rPr>
        <w:t xml:space="preserve">Le pouvoir discrétionnaire n’empêche pas au juge de vérifier la légalité externe des actes de l’administration. Le contrôle se résume essentiellement à l’examen de trois choses : la compétence ratio </w:t>
      </w:r>
      <w:proofErr w:type="spellStart"/>
      <w:r>
        <w:rPr>
          <w:rFonts w:ascii="Times New Roman" w:hAnsi="Times New Roman" w:cs="Times New Roman"/>
          <w:sz w:val="28"/>
          <w:szCs w:val="28"/>
        </w:rPr>
        <w:t>loci</w:t>
      </w:r>
      <w:proofErr w:type="spellEnd"/>
      <w:r>
        <w:rPr>
          <w:rFonts w:ascii="Times New Roman" w:hAnsi="Times New Roman" w:cs="Times New Roman"/>
          <w:sz w:val="28"/>
          <w:szCs w:val="28"/>
        </w:rPr>
        <w:t xml:space="preserve">, la compétence ratio materne, la compétence ratio </w:t>
      </w:r>
      <w:proofErr w:type="spellStart"/>
      <w:r>
        <w:rPr>
          <w:rFonts w:ascii="Times New Roman" w:hAnsi="Times New Roman" w:cs="Times New Roman"/>
          <w:sz w:val="28"/>
          <w:szCs w:val="28"/>
        </w:rPr>
        <w:t>temporis</w:t>
      </w:r>
      <w:proofErr w:type="spellEnd"/>
      <w:r>
        <w:rPr>
          <w:rFonts w:ascii="Times New Roman" w:hAnsi="Times New Roman" w:cs="Times New Roman"/>
          <w:sz w:val="28"/>
          <w:szCs w:val="28"/>
        </w:rPr>
        <w:t>.</w:t>
      </w:r>
    </w:p>
    <w:p w:rsidR="0043149D" w:rsidRDefault="0043149D" w:rsidP="00511893">
      <w:pPr>
        <w:jc w:val="both"/>
        <w:rPr>
          <w:rFonts w:ascii="Times New Roman" w:hAnsi="Times New Roman" w:cs="Times New Roman"/>
          <w:sz w:val="28"/>
          <w:szCs w:val="28"/>
        </w:rPr>
      </w:pPr>
      <w:r>
        <w:rPr>
          <w:rFonts w:ascii="Times New Roman" w:hAnsi="Times New Roman" w:cs="Times New Roman"/>
          <w:sz w:val="28"/>
          <w:szCs w:val="28"/>
        </w:rPr>
        <w:t xml:space="preserve">Dans le premier temps, le juge vérifie si la compétence en question entre dans le ressort territorial de l’auteur de l’acte. En d’autres termes la compétence est pour la plupart du temps structurée dans un espace géographique ben déterminé. Et le titulaire de la compétence ne peut en principe dépasser cette aire géographique </w:t>
      </w:r>
      <w:r>
        <w:rPr>
          <w:rFonts w:ascii="Times New Roman" w:hAnsi="Times New Roman" w:cs="Times New Roman"/>
          <w:sz w:val="28"/>
          <w:szCs w:val="28"/>
        </w:rPr>
        <w:lastRenderedPageBreak/>
        <w:t>sous peine d’être sanctionné</w:t>
      </w:r>
      <w:r w:rsidR="00D118DD">
        <w:rPr>
          <w:rFonts w:ascii="Times New Roman" w:hAnsi="Times New Roman" w:cs="Times New Roman"/>
          <w:sz w:val="28"/>
          <w:szCs w:val="28"/>
        </w:rPr>
        <w:t xml:space="preserve"> par le juge. Dans le second temps le juge vérifie si la compétence entre dans </w:t>
      </w:r>
      <w:proofErr w:type="gramStart"/>
      <w:r w:rsidR="00D118DD">
        <w:rPr>
          <w:rFonts w:ascii="Times New Roman" w:hAnsi="Times New Roman" w:cs="Times New Roman"/>
          <w:sz w:val="28"/>
          <w:szCs w:val="28"/>
        </w:rPr>
        <w:t>le champs</w:t>
      </w:r>
      <w:proofErr w:type="gramEnd"/>
      <w:r w:rsidR="00D118DD">
        <w:rPr>
          <w:rFonts w:ascii="Times New Roman" w:hAnsi="Times New Roman" w:cs="Times New Roman"/>
          <w:sz w:val="28"/>
          <w:szCs w:val="28"/>
        </w:rPr>
        <w:t xml:space="preserve"> de compétence de l’</w:t>
      </w:r>
      <w:proofErr w:type="spellStart"/>
      <w:r w:rsidR="00D118DD">
        <w:rPr>
          <w:rFonts w:ascii="Times New Roman" w:hAnsi="Times New Roman" w:cs="Times New Roman"/>
          <w:sz w:val="28"/>
          <w:szCs w:val="28"/>
        </w:rPr>
        <w:t>édicteur</w:t>
      </w:r>
      <w:proofErr w:type="spellEnd"/>
      <w:r w:rsidR="00D118DD">
        <w:rPr>
          <w:rFonts w:ascii="Times New Roman" w:hAnsi="Times New Roman" w:cs="Times New Roman"/>
          <w:sz w:val="28"/>
          <w:szCs w:val="28"/>
        </w:rPr>
        <w:t xml:space="preserve"> de l’acte. Autrement dit il doit voir si la compétence fait partie des compétences attribuées au titulaire de l’acte. En effet, l’Administration ne peut pas disposer de compétences universelles mais dispose </w:t>
      </w:r>
      <w:proofErr w:type="gramStart"/>
      <w:r w:rsidR="00D118DD">
        <w:rPr>
          <w:rFonts w:ascii="Times New Roman" w:hAnsi="Times New Roman" w:cs="Times New Roman"/>
          <w:sz w:val="28"/>
          <w:szCs w:val="28"/>
        </w:rPr>
        <w:t>d’un champs</w:t>
      </w:r>
      <w:proofErr w:type="gramEnd"/>
      <w:r w:rsidR="00D118DD">
        <w:rPr>
          <w:rFonts w:ascii="Times New Roman" w:hAnsi="Times New Roman" w:cs="Times New Roman"/>
          <w:sz w:val="28"/>
          <w:szCs w:val="28"/>
        </w:rPr>
        <w:t xml:space="preserve"> de compétence bien déterminé.</w:t>
      </w:r>
    </w:p>
    <w:p w:rsidR="00D118DD" w:rsidRDefault="00D118DD" w:rsidP="00511893">
      <w:pPr>
        <w:jc w:val="both"/>
        <w:rPr>
          <w:rFonts w:ascii="Times New Roman" w:hAnsi="Times New Roman" w:cs="Times New Roman"/>
          <w:sz w:val="28"/>
          <w:szCs w:val="28"/>
        </w:rPr>
      </w:pPr>
      <w:r>
        <w:rPr>
          <w:rFonts w:ascii="Times New Roman" w:hAnsi="Times New Roman" w:cs="Times New Roman"/>
          <w:sz w:val="28"/>
          <w:szCs w:val="28"/>
        </w:rPr>
        <w:t>Enfin le juge doit vérifier si l’auteur de l’acte au moment d’édicter l’acte était-il compétent pour le faire.</w:t>
      </w:r>
    </w:p>
    <w:p w:rsidR="00D118DD" w:rsidRDefault="00D118DD" w:rsidP="00511893">
      <w:pPr>
        <w:jc w:val="both"/>
        <w:rPr>
          <w:rFonts w:ascii="Times New Roman" w:hAnsi="Times New Roman" w:cs="Times New Roman"/>
          <w:sz w:val="28"/>
          <w:szCs w:val="28"/>
        </w:rPr>
      </w:pPr>
      <w:r>
        <w:rPr>
          <w:rFonts w:ascii="Times New Roman" w:hAnsi="Times New Roman" w:cs="Times New Roman"/>
          <w:sz w:val="28"/>
          <w:szCs w:val="28"/>
        </w:rPr>
        <w:t>En d’autres termes il doit vérifier si l’auteur de l’acte était en fonction c’est-à-dire quelle était sa qualité au moment de prendre l’acte.</w:t>
      </w:r>
    </w:p>
    <w:p w:rsidR="00D118DD" w:rsidRDefault="00D118DD" w:rsidP="00511893">
      <w:pPr>
        <w:jc w:val="both"/>
        <w:rPr>
          <w:rFonts w:ascii="Times New Roman" w:hAnsi="Times New Roman" w:cs="Times New Roman"/>
          <w:sz w:val="28"/>
          <w:szCs w:val="28"/>
        </w:rPr>
      </w:pPr>
      <w:r>
        <w:rPr>
          <w:rFonts w:ascii="Times New Roman" w:hAnsi="Times New Roman" w:cs="Times New Roman"/>
          <w:sz w:val="28"/>
          <w:szCs w:val="28"/>
        </w:rPr>
        <w:t>En somme, ici le rôle du juge est très réduit et c’est dans cette dynamique qu’il va imaginer de nouvelles techniques pour renforcer son contrôle.</w:t>
      </w:r>
    </w:p>
    <w:p w:rsidR="00D118DD" w:rsidRDefault="00D118DD" w:rsidP="00511893">
      <w:pPr>
        <w:jc w:val="both"/>
        <w:rPr>
          <w:rFonts w:ascii="Times New Roman" w:hAnsi="Times New Roman" w:cs="Times New Roman"/>
          <w:sz w:val="28"/>
          <w:szCs w:val="28"/>
        </w:rPr>
      </w:pPr>
    </w:p>
    <w:p w:rsidR="00B40F2D" w:rsidRPr="00B40F2D" w:rsidRDefault="00B40F2D" w:rsidP="00511893">
      <w:pPr>
        <w:jc w:val="both"/>
        <w:rPr>
          <w:rFonts w:ascii="Times New Roman" w:hAnsi="Times New Roman" w:cs="Times New Roman"/>
          <w:b/>
          <w:sz w:val="28"/>
          <w:szCs w:val="28"/>
        </w:rPr>
      </w:pPr>
      <w:r w:rsidRPr="00B40F2D">
        <w:rPr>
          <w:rFonts w:ascii="Times New Roman" w:hAnsi="Times New Roman" w:cs="Times New Roman"/>
          <w:b/>
          <w:sz w:val="28"/>
          <w:szCs w:val="28"/>
        </w:rPr>
        <w:t>II / A un contrôle de plus en plus interne</w:t>
      </w:r>
    </w:p>
    <w:p w:rsidR="00B40F2D" w:rsidRDefault="00D118DD" w:rsidP="00511893">
      <w:pPr>
        <w:jc w:val="both"/>
        <w:rPr>
          <w:rFonts w:ascii="Times New Roman" w:hAnsi="Times New Roman" w:cs="Times New Roman"/>
          <w:sz w:val="28"/>
          <w:szCs w:val="28"/>
        </w:rPr>
      </w:pPr>
      <w:r>
        <w:rPr>
          <w:rFonts w:ascii="Times New Roman" w:hAnsi="Times New Roman" w:cs="Times New Roman"/>
          <w:sz w:val="28"/>
          <w:szCs w:val="28"/>
        </w:rPr>
        <w:t>Pour améliorer son contrôle sur le pouvoir discrétionnaire de l’Administration, le juge met sur pied le contrôle de l’erreur manifeste d’appréciation (A)) et continue d’exploiter d’autres horizons pour renforcer son contrôle  (B)</w:t>
      </w:r>
    </w:p>
    <w:p w:rsidR="00B40F2D" w:rsidRPr="00B40F2D" w:rsidRDefault="00B40F2D" w:rsidP="00511893">
      <w:pPr>
        <w:jc w:val="both"/>
        <w:rPr>
          <w:rFonts w:ascii="Times New Roman" w:hAnsi="Times New Roman" w:cs="Times New Roman"/>
          <w:b/>
          <w:sz w:val="28"/>
          <w:szCs w:val="28"/>
        </w:rPr>
      </w:pPr>
      <w:r w:rsidRPr="00B40F2D">
        <w:rPr>
          <w:rFonts w:ascii="Times New Roman" w:hAnsi="Times New Roman" w:cs="Times New Roman"/>
          <w:b/>
          <w:sz w:val="28"/>
          <w:szCs w:val="28"/>
        </w:rPr>
        <w:t>A / le contrôle de l’erreur manifeste d’appréciation</w:t>
      </w:r>
    </w:p>
    <w:p w:rsidR="00B40F2D" w:rsidRDefault="00D118DD" w:rsidP="00511893">
      <w:pPr>
        <w:jc w:val="both"/>
        <w:rPr>
          <w:rFonts w:ascii="Times New Roman" w:hAnsi="Times New Roman" w:cs="Times New Roman"/>
          <w:sz w:val="28"/>
          <w:szCs w:val="28"/>
        </w:rPr>
      </w:pPr>
      <w:r>
        <w:rPr>
          <w:rFonts w:ascii="Times New Roman" w:hAnsi="Times New Roman" w:cs="Times New Roman"/>
          <w:sz w:val="28"/>
          <w:szCs w:val="28"/>
        </w:rPr>
        <w:t xml:space="preserve">Pour mieux contrôler l’Administration le juge est bien inspiré. En effet, c’est le juge français dans sa décision François </w:t>
      </w:r>
      <w:proofErr w:type="spellStart"/>
      <w:r>
        <w:rPr>
          <w:rFonts w:ascii="Times New Roman" w:hAnsi="Times New Roman" w:cs="Times New Roman"/>
          <w:sz w:val="28"/>
          <w:szCs w:val="28"/>
        </w:rPr>
        <w:t>Maspéro</w:t>
      </w:r>
      <w:proofErr w:type="spellEnd"/>
      <w:r>
        <w:rPr>
          <w:rFonts w:ascii="Times New Roman" w:hAnsi="Times New Roman" w:cs="Times New Roman"/>
          <w:sz w:val="28"/>
          <w:szCs w:val="28"/>
        </w:rPr>
        <w:t xml:space="preserve"> qui met sur pied la technique du contrôle de l’erreur manifeste d’appréciation. Cette jurisprudence sera </w:t>
      </w:r>
      <w:proofErr w:type="gramStart"/>
      <w:r>
        <w:rPr>
          <w:rFonts w:ascii="Times New Roman" w:hAnsi="Times New Roman" w:cs="Times New Roman"/>
          <w:sz w:val="28"/>
          <w:szCs w:val="28"/>
        </w:rPr>
        <w:t>repris</w:t>
      </w:r>
      <w:proofErr w:type="gramEnd"/>
      <w:r>
        <w:rPr>
          <w:rFonts w:ascii="Times New Roman" w:hAnsi="Times New Roman" w:cs="Times New Roman"/>
          <w:sz w:val="28"/>
          <w:szCs w:val="28"/>
        </w:rPr>
        <w:t xml:space="preserve"> par le juge sénégalais dans plusieurs de ses décisions. Ainsi le juge sénégalais à l’instar du juge français veut renforcer le contrôle du pouvoir discrétionnaire de l’Administration. Ainsi à côté du contrôle de légalité </w:t>
      </w:r>
      <w:r w:rsidR="00824570">
        <w:rPr>
          <w:rFonts w:ascii="Times New Roman" w:hAnsi="Times New Roman" w:cs="Times New Roman"/>
          <w:sz w:val="28"/>
          <w:szCs w:val="28"/>
        </w:rPr>
        <w:t>interne et externe, le contrôle de l’erreur manifeste d’appréciation vient renforcer les pouvoirs du juge. En claire l’erreur manifeste d’appréciation e définit comme une erreur grave, flagrante que même un profane peut déceler. Alors, l’Administration n’a plus latitude de prendre des actes manifestement illégaux.</w:t>
      </w:r>
      <w:r>
        <w:rPr>
          <w:rFonts w:ascii="Times New Roman" w:hAnsi="Times New Roman" w:cs="Times New Roman"/>
          <w:sz w:val="28"/>
          <w:szCs w:val="28"/>
        </w:rPr>
        <w:t xml:space="preserve"> </w:t>
      </w:r>
    </w:p>
    <w:p w:rsidR="00824570" w:rsidRDefault="00824570" w:rsidP="00511893">
      <w:pPr>
        <w:jc w:val="both"/>
        <w:rPr>
          <w:rFonts w:ascii="Times New Roman" w:hAnsi="Times New Roman" w:cs="Times New Roman"/>
          <w:sz w:val="28"/>
          <w:szCs w:val="28"/>
        </w:rPr>
      </w:pPr>
      <w:r>
        <w:rPr>
          <w:rFonts w:ascii="Times New Roman" w:hAnsi="Times New Roman" w:cs="Times New Roman"/>
          <w:sz w:val="28"/>
          <w:szCs w:val="28"/>
        </w:rPr>
        <w:t>Le juge est de plus en plus déterminé dans le contrôle du pouvoir discrétionnaire de l’Administration, il perfectionne de plus en plus son contrôle.</w:t>
      </w:r>
    </w:p>
    <w:p w:rsidR="00B40F2D" w:rsidRPr="00B40F2D" w:rsidRDefault="00B40F2D" w:rsidP="00511893">
      <w:pPr>
        <w:jc w:val="both"/>
        <w:rPr>
          <w:rFonts w:ascii="Times New Roman" w:hAnsi="Times New Roman" w:cs="Times New Roman"/>
          <w:b/>
          <w:sz w:val="28"/>
          <w:szCs w:val="28"/>
        </w:rPr>
      </w:pPr>
      <w:r w:rsidRPr="00B40F2D">
        <w:rPr>
          <w:rFonts w:ascii="Times New Roman" w:hAnsi="Times New Roman" w:cs="Times New Roman"/>
          <w:b/>
          <w:sz w:val="28"/>
          <w:szCs w:val="28"/>
        </w:rPr>
        <w:t>B / un juge constamment dynamique</w:t>
      </w:r>
    </w:p>
    <w:p w:rsidR="00B40F2D" w:rsidRDefault="00824570" w:rsidP="00511893">
      <w:pPr>
        <w:jc w:val="both"/>
        <w:rPr>
          <w:rFonts w:ascii="Times New Roman" w:hAnsi="Times New Roman" w:cs="Times New Roman"/>
          <w:sz w:val="28"/>
          <w:szCs w:val="28"/>
        </w:rPr>
      </w:pPr>
      <w:r>
        <w:rPr>
          <w:rFonts w:ascii="Times New Roman" w:hAnsi="Times New Roman" w:cs="Times New Roman"/>
          <w:sz w:val="28"/>
          <w:szCs w:val="28"/>
        </w:rPr>
        <w:lastRenderedPageBreak/>
        <w:t>Le juge veut rétrécir la compétence discrétionnaire de l’Administration et pour se faire renforce de plus en plus son contrôle.</w:t>
      </w:r>
    </w:p>
    <w:p w:rsidR="00824570" w:rsidRDefault="00824570" w:rsidP="00511893">
      <w:pPr>
        <w:jc w:val="both"/>
        <w:rPr>
          <w:rFonts w:ascii="Times New Roman" w:hAnsi="Times New Roman" w:cs="Times New Roman"/>
          <w:sz w:val="28"/>
          <w:szCs w:val="28"/>
        </w:rPr>
      </w:pPr>
      <w:r>
        <w:rPr>
          <w:rFonts w:ascii="Times New Roman" w:hAnsi="Times New Roman" w:cs="Times New Roman"/>
          <w:sz w:val="28"/>
          <w:szCs w:val="28"/>
        </w:rPr>
        <w:t>Il est toujours là pour sanctionner la moindre dérive de l’Administration dans l’exercice de son pouvoir discrétionnaire. Et l’Administration sentant le juge inscrit de plus en plus son action dans la stricte légalité.</w:t>
      </w:r>
    </w:p>
    <w:p w:rsidR="00824570" w:rsidRDefault="00824570" w:rsidP="00511893">
      <w:pPr>
        <w:jc w:val="both"/>
        <w:rPr>
          <w:rFonts w:ascii="Times New Roman" w:hAnsi="Times New Roman" w:cs="Times New Roman"/>
          <w:sz w:val="28"/>
          <w:szCs w:val="28"/>
        </w:rPr>
      </w:pPr>
      <w:r>
        <w:rPr>
          <w:rFonts w:ascii="Times New Roman" w:hAnsi="Times New Roman" w:cs="Times New Roman"/>
          <w:sz w:val="28"/>
          <w:szCs w:val="28"/>
        </w:rPr>
        <w:t>Ainsi, à côté du contrôle de l’erreur manifeste d’appréciation, le juge a imaginé la technique du bilan coût avantage dans sa décision ville nouvelle Est. Dans cette décision le juge estime que pour apprécier la légalité d’un acte il fallait recourir à un bilan. Autrement dit, il faut évaluer le coût et les avantages pour une éventuelle appréciation de légalité.</w:t>
      </w:r>
    </w:p>
    <w:p w:rsidR="00824570" w:rsidRPr="00E51757" w:rsidRDefault="00824570" w:rsidP="00511893">
      <w:pPr>
        <w:jc w:val="both"/>
        <w:rPr>
          <w:rFonts w:ascii="Times New Roman" w:hAnsi="Times New Roman" w:cs="Times New Roman"/>
          <w:sz w:val="28"/>
          <w:szCs w:val="28"/>
        </w:rPr>
      </w:pPr>
      <w:r>
        <w:rPr>
          <w:rFonts w:ascii="Times New Roman" w:hAnsi="Times New Roman" w:cs="Times New Roman"/>
          <w:sz w:val="28"/>
          <w:szCs w:val="28"/>
        </w:rPr>
        <w:t>Ainsi, le juge renforce de plus en plus son contrôle sur le pouvoir discrétionnaire de l’Administration par l’imagination et la mise en place de nouvelles techniques de contrôle. Ce qui réduit considérablement la marge de manœuvre de l’Administration dans le cadre de l’exercice de son pouvoir discrétionnaire.</w:t>
      </w:r>
    </w:p>
    <w:p w:rsidR="009853F3" w:rsidRPr="009853F3" w:rsidRDefault="009853F3">
      <w:pPr>
        <w:rPr>
          <w:rFonts w:ascii="Aharoni" w:hAnsi="Aharoni" w:cs="Aharoni"/>
          <w:b/>
          <w:sz w:val="72"/>
          <w:szCs w:val="144"/>
        </w:rPr>
      </w:pPr>
    </w:p>
    <w:sectPr w:rsidR="009853F3" w:rsidRPr="009853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haroni">
    <w:altName w:val="Samsung SVD_Medium_JP"/>
    <w:charset w:val="00"/>
    <w:family w:val="auto"/>
    <w:pitch w:val="variable"/>
    <w:sig w:usb0="00000000"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EF26D2"/>
    <w:multiLevelType w:val="hybridMultilevel"/>
    <w:tmpl w:val="575003D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3F3"/>
    <w:rsid w:val="0025196F"/>
    <w:rsid w:val="004071DB"/>
    <w:rsid w:val="0043149D"/>
    <w:rsid w:val="00511893"/>
    <w:rsid w:val="007C7BC2"/>
    <w:rsid w:val="00824570"/>
    <w:rsid w:val="009853F3"/>
    <w:rsid w:val="00B40F2D"/>
    <w:rsid w:val="00D118DD"/>
    <w:rsid w:val="00E517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B28A6"/>
  <w15:docId w15:val="{29716680-CDD8-4F8B-8BD5-14A6F92CC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71D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407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118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4</Pages>
  <Words>1076</Words>
  <Characters>5923</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CFJ</dc:creator>
  <cp:lastModifiedBy>DELL</cp:lastModifiedBy>
  <cp:revision>3</cp:revision>
  <dcterms:created xsi:type="dcterms:W3CDTF">2017-01-10T07:28:00Z</dcterms:created>
  <dcterms:modified xsi:type="dcterms:W3CDTF">2024-04-03T15:09:00Z</dcterms:modified>
</cp:coreProperties>
</file>