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23EE" w:rsidRDefault="006323EE" w:rsidP="006323EE">
      <w:pPr>
        <w:jc w:val="center"/>
        <w:rPr>
          <w:b/>
          <w:sz w:val="28"/>
          <w:szCs w:val="28"/>
        </w:rPr>
      </w:pPr>
      <w:r w:rsidRPr="006323EE">
        <w:rPr>
          <w:b/>
          <w:sz w:val="48"/>
          <w:szCs w:val="48"/>
          <w:u w:val="single"/>
        </w:rPr>
        <w:t>GREFFE PROFESSIONNEL</w:t>
      </w:r>
      <w:r>
        <w:rPr>
          <w:b/>
          <w:sz w:val="28"/>
          <w:szCs w:val="28"/>
        </w:rPr>
        <w:t xml:space="preserve"> </w:t>
      </w:r>
    </w:p>
    <w:p w:rsidR="006323EE" w:rsidRDefault="006323EE" w:rsidP="006323EE">
      <w:pPr>
        <w:pStyle w:val="Paragraphedeliste"/>
        <w:rPr>
          <w:b/>
          <w:sz w:val="28"/>
          <w:szCs w:val="28"/>
        </w:rPr>
      </w:pPr>
      <w:r>
        <w:rPr>
          <w:b/>
          <w:sz w:val="28"/>
          <w:szCs w:val="28"/>
        </w:rPr>
        <w:t>Dissertation :</w:t>
      </w:r>
    </w:p>
    <w:p w:rsidR="006323EE" w:rsidRPr="006323EE" w:rsidRDefault="006323EE" w:rsidP="006323EE">
      <w:pPr>
        <w:pStyle w:val="Paragraphedeliste"/>
        <w:numPr>
          <w:ilvl w:val="0"/>
          <w:numId w:val="1"/>
        </w:numPr>
        <w:rPr>
          <w:b/>
          <w:sz w:val="28"/>
          <w:szCs w:val="28"/>
        </w:rPr>
      </w:pPr>
      <w:r>
        <w:rPr>
          <w:b/>
          <w:sz w:val="28"/>
          <w:szCs w:val="28"/>
        </w:rPr>
        <w:t>Copie n°</w:t>
      </w:r>
      <w:r w:rsidRPr="006323EE">
        <w:rPr>
          <w:b/>
          <w:sz w:val="28"/>
          <w:szCs w:val="28"/>
        </w:rPr>
        <w:t>895</w:t>
      </w:r>
    </w:p>
    <w:p w:rsidR="006323EE" w:rsidRDefault="006323EE" w:rsidP="006323EE">
      <w:pPr>
        <w:jc w:val="both"/>
        <w:rPr>
          <w:sz w:val="28"/>
          <w:szCs w:val="28"/>
        </w:rPr>
      </w:pPr>
      <w:r>
        <w:rPr>
          <w:sz w:val="28"/>
          <w:szCs w:val="28"/>
        </w:rPr>
        <w:t>Historiquement, l’humanité a toujours considéré l’instruction comme un des piliers essentiels dans la formation de la personnalité de l’individu. Les occidentaux, pour une meilleure insertion de la personne dans la vie sociale, politique et économique ont pensé à la faire, à travers la création et l’ouverture des écoles. C’est par la suite, avec la colonisation de l’Afrique et d’autres pays, que le colonisateur européen a inséré petit à petit cette instruction à travers le monde entier. Un penseur et écrivain du XIXème siècle Victor Hugo écrivait « ouvrez des écoles, vous fermerez des prisons ». Autrement dit, le moyen le plus efficace pour lutter contre la délinquance, le vagabondage, la criminalité, l’ignorance, etc. c’e</w:t>
      </w:r>
      <w:r>
        <w:rPr>
          <w:sz w:val="28"/>
          <w:szCs w:val="28"/>
        </w:rPr>
        <w:t xml:space="preserve">st de mener ou de conduire les </w:t>
      </w:r>
      <w:r>
        <w:rPr>
          <w:sz w:val="28"/>
          <w:szCs w:val="28"/>
        </w:rPr>
        <w:t>individus à s’instruire ou à développer l’instruction et le savoir à travers l’ouverture des écoles.</w:t>
      </w:r>
    </w:p>
    <w:p w:rsidR="006323EE" w:rsidRDefault="006323EE" w:rsidP="006323EE">
      <w:pPr>
        <w:jc w:val="both"/>
        <w:rPr>
          <w:sz w:val="28"/>
          <w:szCs w:val="28"/>
        </w:rPr>
      </w:pPr>
      <w:r>
        <w:rPr>
          <w:sz w:val="28"/>
          <w:szCs w:val="28"/>
        </w:rPr>
        <w:t>La problématique de ce sujet est de chercher à savoir si l’ouverture des écoles pour le développement du savoir et de l’instruction est-il garant de la lutte ou de l’éradication de la délinquance dans toutes ses formes ?</w:t>
      </w:r>
    </w:p>
    <w:p w:rsidR="006323EE" w:rsidRDefault="006323EE" w:rsidP="006323EE">
      <w:pPr>
        <w:jc w:val="both"/>
        <w:rPr>
          <w:sz w:val="28"/>
          <w:szCs w:val="28"/>
        </w:rPr>
      </w:pPr>
      <w:r>
        <w:rPr>
          <w:sz w:val="28"/>
          <w:szCs w:val="28"/>
        </w:rPr>
        <w:t>Pour traiter ce sujet, nous allons dans un premier temps, essayer de montrer comment développer l’instruction et le savoir peut-il lutter contre la délinquance dans ses formes les plus diverses. Dans un second temps, nous allons réfléchir sur le fait que le développement de l’instruction et du savoir ne constitue pas une échappatoire à la délinquance. Enfin nous allons essayer en dernier lieu de dégager un point de vue qui nous est propre de la chose tout en l’accompagnant de perspectives.</w:t>
      </w:r>
    </w:p>
    <w:p w:rsidR="006323EE" w:rsidRDefault="006323EE" w:rsidP="006323EE">
      <w:pPr>
        <w:jc w:val="both"/>
        <w:rPr>
          <w:sz w:val="28"/>
          <w:szCs w:val="28"/>
        </w:rPr>
      </w:pPr>
      <w:r>
        <w:rPr>
          <w:sz w:val="28"/>
          <w:szCs w:val="28"/>
        </w:rPr>
        <w:t xml:space="preserve">Développer l’instruction et le savoir a été depuis longtemps un moyen de lutte contre la délinquance dans toutes ses formes. Ce développement de l’instruction et du savoir depuis des siècles se faisait avec l’ouverture des écoles à travers le monde. Si on remonte le temps, plusieurs siècles avant Jésus Christ, que ce soit en occident, en Arabie, en Afrique particulièrement en Egypte, on trouvait des temples qui servaient à inculper chez les individus, surtout nobles de première classe, une instruction et du savoir. Pour rejoindre ce penseur et écrivain du XIXème siècle, ouvrir des écoles permettrez de fermer des prisons. A travers </w:t>
      </w:r>
      <w:r>
        <w:rPr>
          <w:sz w:val="28"/>
          <w:szCs w:val="28"/>
        </w:rPr>
        <w:lastRenderedPageBreak/>
        <w:t>l’instruction et le savoir, l’individu arrivait à s’insérer activement dans la vie sociale et mieux cette instruction lui permettait d’acquérir des valeurs morales, d’éthique qui lui permettaient d’éviter de se verser dans la délinquance, le vagabondage, la criminalité, bref. Les écoles des siècles derniers, d’avant la fin du XXème siècle passant par le XIXème siècle étaient considérées comme un gage de la réussite à travers l’acquisition du savoir et l’instruction de l’individu qui lui permettait d’être un modèle. Le savoir et l’instruction étaient un luxe et un garant à une meilleure insertion sociale et ceux qui avaient la chance de disposer de moyens étaient en quête perpétuelle de ces derniers.</w:t>
      </w:r>
    </w:p>
    <w:p w:rsidR="006323EE" w:rsidRDefault="006323EE" w:rsidP="006323EE">
      <w:pPr>
        <w:jc w:val="both"/>
        <w:rPr>
          <w:sz w:val="28"/>
          <w:szCs w:val="28"/>
        </w:rPr>
      </w:pPr>
      <w:r>
        <w:rPr>
          <w:sz w:val="28"/>
          <w:szCs w:val="28"/>
        </w:rPr>
        <w:t>Si Victor Hugo dit que l’ouverture des écoles permettait la fermeture de prisons, cette idée est vraie puisqu’en ces temps, il suffisait de développer l’instruction et le savoir pour lutter contre la délinquance dans ses formes les plus diverses étant donné que cette lutte était une des missions principales de ces écoles. Pour illustration beaucoup de personnalités ayant marqué l’histoire à travers le monde, que ce soit chercheurs, penseurs, philosophes, chefs d’Etat etc., des siècles derniers ou de nos jours, ont acquis leur personnalité à travers une instruction, un savoir grâce à la fréquentation des écoles.</w:t>
      </w:r>
    </w:p>
    <w:p w:rsidR="006323EE" w:rsidRDefault="006323EE" w:rsidP="006323EE">
      <w:pPr>
        <w:jc w:val="both"/>
        <w:rPr>
          <w:sz w:val="28"/>
          <w:szCs w:val="28"/>
        </w:rPr>
      </w:pPr>
      <w:r>
        <w:rPr>
          <w:sz w:val="28"/>
          <w:szCs w:val="28"/>
        </w:rPr>
        <w:t>Ainsi nous pensons dire que l’école est un moyen sûr de lutter contre la délinquance dans ses formes les plus diverses à travers le développement de l’instruction et le savoir. Par contre, il n’est pas évident que l’ouverture et la fréquentation des écoles puissent être une garantie à échapper à la délinquance surtout de nos jours.</w:t>
      </w:r>
    </w:p>
    <w:p w:rsidR="006323EE" w:rsidRDefault="006323EE" w:rsidP="006323EE">
      <w:pPr>
        <w:jc w:val="both"/>
        <w:rPr>
          <w:sz w:val="28"/>
          <w:szCs w:val="28"/>
        </w:rPr>
      </w:pPr>
      <w:r>
        <w:rPr>
          <w:sz w:val="28"/>
          <w:szCs w:val="28"/>
        </w:rPr>
        <w:t>De nos jours où l’on a coutume de se plaindre de la montrée de la délinquance, il ne suffit pas seulement de développer l’instruction et le savoir pour lutter contre.</w:t>
      </w:r>
    </w:p>
    <w:p w:rsidR="006323EE" w:rsidRDefault="006323EE" w:rsidP="006323EE">
      <w:pPr>
        <w:jc w:val="both"/>
        <w:rPr>
          <w:sz w:val="28"/>
          <w:szCs w:val="28"/>
        </w:rPr>
      </w:pPr>
      <w:r>
        <w:rPr>
          <w:sz w:val="28"/>
          <w:szCs w:val="28"/>
        </w:rPr>
        <w:t xml:space="preserve">Parfois, on constate que l’école, elle-même, a une part de responsabilité dans la montée de cette délinquance surtout avec l’utilisation des nouvelles technologies de l’information et de la communication, où pratiquement certains, qui ont fréquenté ou qui continuent de fréquenter les écoles, les utilisent à des fins qui sont hors cadre de l’instruction et du développement œuvrant pour le bien-être et la paix sociale. Ces Nouvelles technologies servent souvent à ces individus à verser dans la délinquance, dans le vagabondage et souvent même dans la criminalité. On peut dire à ce niveau qu’il ne suffit pas de développer </w:t>
      </w:r>
      <w:r>
        <w:rPr>
          <w:sz w:val="28"/>
          <w:szCs w:val="28"/>
        </w:rPr>
        <w:lastRenderedPageBreak/>
        <w:t xml:space="preserve">l’instruction et le savoir pour lutter contre la délinquance dans toutes ses formes. Pour illustration, beaucoup de personnes instruites et même savants parfois se livrent à la cybercriminalité autrement dit ils utilisent les réseaux sociaux pour commettre des crimes : assassinats, trafics de stupéfiants, vente illicite … et aussi tant d’autres délits. </w:t>
      </w:r>
    </w:p>
    <w:p w:rsidR="006323EE" w:rsidRDefault="006323EE" w:rsidP="006323EE">
      <w:pPr>
        <w:jc w:val="both"/>
        <w:rPr>
          <w:sz w:val="28"/>
          <w:szCs w:val="28"/>
        </w:rPr>
      </w:pPr>
      <w:r>
        <w:rPr>
          <w:sz w:val="28"/>
          <w:szCs w:val="28"/>
        </w:rPr>
        <w:t xml:space="preserve">Ces crimes et délits ou ces formes de délinquance ne peuvent être faites que par </w:t>
      </w:r>
      <w:r>
        <w:rPr>
          <w:sz w:val="28"/>
          <w:szCs w:val="28"/>
        </w:rPr>
        <w:t>des individus instruits</w:t>
      </w:r>
      <w:r>
        <w:rPr>
          <w:sz w:val="28"/>
          <w:szCs w:val="28"/>
        </w:rPr>
        <w:t>.</w:t>
      </w:r>
    </w:p>
    <w:p w:rsidR="006323EE" w:rsidRDefault="006323EE" w:rsidP="006323EE">
      <w:pPr>
        <w:jc w:val="both"/>
        <w:rPr>
          <w:sz w:val="28"/>
          <w:szCs w:val="28"/>
        </w:rPr>
      </w:pPr>
      <w:r>
        <w:rPr>
          <w:sz w:val="28"/>
          <w:szCs w:val="28"/>
        </w:rPr>
        <w:t>On assiste dans notre société actuellement à des faits graves comme par exemple les attentats à la bombe. On ne pourrait commettre ce genre de crime sans pour autant être expert à la fabrication de bombe ou sans pour autant lier des relations avec leurs fabricant</w:t>
      </w:r>
      <w:r>
        <w:rPr>
          <w:sz w:val="28"/>
          <w:szCs w:val="28"/>
        </w:rPr>
        <w:t xml:space="preserve">s et tout ceci </w:t>
      </w:r>
      <w:r>
        <w:rPr>
          <w:sz w:val="28"/>
          <w:szCs w:val="28"/>
        </w:rPr>
        <w:t>émane d’un développement du savoir à travers des écoles. Beaucoup d’autres exemples à travers des faits vécus qui nous montrent chaque jour la montée de la délinquance sont souvent commis par des individus qui ont développé une instruction et un savoir à travers les écoles.</w:t>
      </w:r>
    </w:p>
    <w:p w:rsidR="006323EE" w:rsidRDefault="006323EE" w:rsidP="006323EE">
      <w:pPr>
        <w:jc w:val="both"/>
        <w:rPr>
          <w:sz w:val="28"/>
          <w:szCs w:val="28"/>
        </w:rPr>
      </w:pPr>
      <w:r>
        <w:rPr>
          <w:sz w:val="28"/>
          <w:szCs w:val="28"/>
        </w:rPr>
        <w:t>Partant de l’analyse de ce sujet sous ses deux angles, nous pensons que, rejoignant la pensée de Victor Hugo, il suffit de développer l’instruction et le savoir pour lutter contre la délinquance dans ses formes diverses puisque leurs avantages sont énormes et ils constituent à forger la personnalité de l’individu, à l’encadrer pour une meilleure insertion dans la vie sociale, politique et économique. Fréquenter les écoles est de nos jours un gage de réussite dans les secteurs de développement précités. Donc l’ouverture d</w:t>
      </w:r>
      <w:r>
        <w:rPr>
          <w:sz w:val="28"/>
          <w:szCs w:val="28"/>
        </w:rPr>
        <w:t xml:space="preserve">es écoles permet aux individus </w:t>
      </w:r>
      <w:r>
        <w:rPr>
          <w:sz w:val="28"/>
          <w:szCs w:val="28"/>
        </w:rPr>
        <w:t>de ne pas se verser dans l’ignorance, dans l’oisiveté qui conduit souvent à la délinquance dans toutes ses formes. Mais, on peut émettre des réserves comme quoi que la montée de la délinquance émane souvent, dans notre société actuelle, à un développement du savoir, puisque certains crimes ou délits sont commis par des produits des écoles et qu’on ne saurait les commettre sans être savant ou être instruit étant donné que les moyens utilisés sont souvent des nouvelles technologies de l’information et de la communication.</w:t>
      </w:r>
    </w:p>
    <w:p w:rsidR="006323EE" w:rsidRDefault="006323EE" w:rsidP="006323EE">
      <w:pPr>
        <w:jc w:val="both"/>
        <w:rPr>
          <w:sz w:val="28"/>
          <w:szCs w:val="28"/>
        </w:rPr>
      </w:pPr>
      <w:r>
        <w:rPr>
          <w:sz w:val="28"/>
          <w:szCs w:val="28"/>
        </w:rPr>
        <w:t xml:space="preserve">L’école est un moyen sûr de lutter contre la délinquance dans ses formes diverses à travers le développement de l’instruction et du savoir. Mais il n’est pas toujours évident de le constater de nos jours, comme dans les siècles passés où le penseur Victor Hugo l’affirmait en soulignant que l’ouverture des écoles </w:t>
      </w:r>
      <w:r>
        <w:rPr>
          <w:sz w:val="28"/>
          <w:szCs w:val="28"/>
        </w:rPr>
        <w:lastRenderedPageBreak/>
        <w:t>permettait la fermeture des prisons. Ceci parce que beaucoup de gens ayant fréquenté les écoles sont les auteurs de crimes et délits usant des nouvelles technologies de l’information de la communication. Donc il est nécessaire de revoir certains comportements et aussi de veiller à l’instauration de valeurs morales et d’éthique sur les personnes la fréquentant.</w:t>
      </w:r>
    </w:p>
    <w:p w:rsidR="006323EE" w:rsidRDefault="006323EE" w:rsidP="006323EE">
      <w:pPr>
        <w:rPr>
          <w:sz w:val="28"/>
          <w:szCs w:val="28"/>
        </w:rPr>
      </w:pPr>
      <w:r>
        <w:rPr>
          <w:sz w:val="28"/>
          <w:szCs w:val="28"/>
        </w:rPr>
        <w:br w:type="page"/>
      </w:r>
    </w:p>
    <w:p w:rsidR="006323EE" w:rsidRDefault="006323EE" w:rsidP="006323EE">
      <w:pPr>
        <w:rPr>
          <w:sz w:val="28"/>
          <w:szCs w:val="28"/>
        </w:rPr>
      </w:pPr>
      <w:r>
        <w:rPr>
          <w:sz w:val="28"/>
          <w:szCs w:val="28"/>
        </w:rPr>
        <w:lastRenderedPageBreak/>
        <w:br w:type="page"/>
      </w:r>
    </w:p>
    <w:p w:rsidR="006323EE" w:rsidRPr="00850E32" w:rsidRDefault="006323EE" w:rsidP="006323EE">
      <w:pPr>
        <w:jc w:val="both"/>
        <w:rPr>
          <w:b/>
          <w:sz w:val="28"/>
          <w:szCs w:val="28"/>
        </w:rPr>
      </w:pPr>
      <w:r>
        <w:rPr>
          <w:b/>
          <w:sz w:val="28"/>
          <w:szCs w:val="28"/>
        </w:rPr>
        <w:lastRenderedPageBreak/>
        <w:t>1</w:t>
      </w:r>
      <w:r w:rsidR="00E75B44">
        <w:rPr>
          <w:b/>
          <w:sz w:val="28"/>
          <w:szCs w:val="28"/>
        </w:rPr>
        <w:t xml:space="preserve"> </w:t>
      </w:r>
      <w:r>
        <w:rPr>
          <w:b/>
          <w:sz w:val="28"/>
          <w:szCs w:val="28"/>
        </w:rPr>
        <w:t>ère</w:t>
      </w:r>
      <w:r w:rsidR="00E75B44">
        <w:rPr>
          <w:b/>
          <w:sz w:val="28"/>
          <w:szCs w:val="28"/>
        </w:rPr>
        <w:t xml:space="preserve"> </w:t>
      </w:r>
      <w:r w:rsidRPr="00850E32">
        <w:rPr>
          <w:b/>
          <w:sz w:val="28"/>
          <w:szCs w:val="28"/>
        </w:rPr>
        <w:t xml:space="preserve">épreuve </w:t>
      </w:r>
      <w:r w:rsidR="00E75B44">
        <w:rPr>
          <w:b/>
          <w:sz w:val="28"/>
          <w:szCs w:val="28"/>
        </w:rPr>
        <w:t>copie n°</w:t>
      </w:r>
      <w:r>
        <w:rPr>
          <w:b/>
          <w:sz w:val="28"/>
          <w:szCs w:val="28"/>
        </w:rPr>
        <w:t>986</w:t>
      </w:r>
    </w:p>
    <w:p w:rsidR="006323EE" w:rsidRDefault="006323EE" w:rsidP="006323EE">
      <w:pPr>
        <w:jc w:val="both"/>
        <w:rPr>
          <w:sz w:val="28"/>
          <w:szCs w:val="28"/>
        </w:rPr>
      </w:pPr>
      <w:r>
        <w:rPr>
          <w:sz w:val="28"/>
          <w:szCs w:val="28"/>
        </w:rPr>
        <w:t>Le processus de socialisation de l’individu a été toujours une préoccupation majeure au sein de la société. C’est pour cette raison dès les premières heures de la création des Etats, une institution qu’on appelle école fut créée dont sa mission principale est de lutter contre l’ignorance, l’obscurantisme</w:t>
      </w:r>
      <w:r w:rsidR="00E75B44">
        <w:rPr>
          <w:sz w:val="28"/>
          <w:szCs w:val="28"/>
        </w:rPr>
        <w:t xml:space="preserve">, bref de former un citoyen </w:t>
      </w:r>
      <w:r>
        <w:rPr>
          <w:sz w:val="28"/>
          <w:szCs w:val="28"/>
        </w:rPr>
        <w:t>modèle.</w:t>
      </w:r>
    </w:p>
    <w:p w:rsidR="006323EE" w:rsidRDefault="006323EE" w:rsidP="006323EE">
      <w:pPr>
        <w:jc w:val="both"/>
        <w:rPr>
          <w:sz w:val="28"/>
          <w:szCs w:val="28"/>
        </w:rPr>
      </w:pPr>
      <w:r>
        <w:rPr>
          <w:sz w:val="28"/>
          <w:szCs w:val="28"/>
        </w:rPr>
        <w:t>C’est tout le sens donné concernant les propos de l’écrivain français Victor Hugo : « Ouvrez des écoles, vous fermerez des prisons ».</w:t>
      </w:r>
    </w:p>
    <w:p w:rsidR="006323EE" w:rsidRDefault="006323EE" w:rsidP="006323EE">
      <w:pPr>
        <w:jc w:val="both"/>
        <w:rPr>
          <w:sz w:val="28"/>
          <w:szCs w:val="28"/>
        </w:rPr>
      </w:pPr>
      <w:r>
        <w:rPr>
          <w:sz w:val="28"/>
          <w:szCs w:val="28"/>
        </w:rPr>
        <w:t>Autrement dit en quoi l’école pourrait-elle contribuer à lutter contre la délinquance ?</w:t>
      </w:r>
    </w:p>
    <w:p w:rsidR="006323EE" w:rsidRDefault="006323EE" w:rsidP="006323EE">
      <w:pPr>
        <w:jc w:val="both"/>
        <w:rPr>
          <w:sz w:val="28"/>
          <w:szCs w:val="28"/>
        </w:rPr>
      </w:pPr>
      <w:r>
        <w:rPr>
          <w:sz w:val="28"/>
          <w:szCs w:val="28"/>
        </w:rPr>
        <w:t>Dès lors les interrogations suivantes ne mériteraient-elles pas d’être posées ? Quelles sont les différentes délinquances notées aujourd’hui ? N’existerait-il pas d’autres cadres éducatifs qui pourront limiter la délinquance ? Quelle attitude devrions-nous épouser pour la formation d’un nouveau type de citoyen exemplaire ?</w:t>
      </w:r>
    </w:p>
    <w:p w:rsidR="006323EE" w:rsidRDefault="006323EE" w:rsidP="006323EE">
      <w:pPr>
        <w:jc w:val="both"/>
        <w:rPr>
          <w:sz w:val="28"/>
          <w:szCs w:val="28"/>
        </w:rPr>
      </w:pPr>
      <w:r>
        <w:rPr>
          <w:sz w:val="28"/>
          <w:szCs w:val="28"/>
        </w:rPr>
        <w:t>Pour mieux cerner le sujet il nous semble convenir d’étudier d’aborde le rôle de l’instruction et le savoir contre la délinquance, ensuite les cadres éducatifs qui participent à limit</w:t>
      </w:r>
      <w:bookmarkStart w:id="0" w:name="_GoBack"/>
      <w:bookmarkEnd w:id="0"/>
      <w:r>
        <w:rPr>
          <w:sz w:val="28"/>
          <w:szCs w:val="28"/>
        </w:rPr>
        <w:t>er ce phénomène et enfin le comportement adopté pour un citoyen modèle.</w:t>
      </w:r>
    </w:p>
    <w:p w:rsidR="006323EE" w:rsidRDefault="006323EE" w:rsidP="006323EE">
      <w:pPr>
        <w:jc w:val="both"/>
        <w:rPr>
          <w:sz w:val="28"/>
          <w:szCs w:val="28"/>
        </w:rPr>
      </w:pPr>
      <w:r>
        <w:rPr>
          <w:sz w:val="28"/>
          <w:szCs w:val="28"/>
        </w:rPr>
        <w:t xml:space="preserve">L’instruction et le savoir jouent un rôle très important pour l’intégration de l’homme au sein de la société ou de l’individu au niveau du groupe social. C’est d’une part l’apprentissage et la reconnaissance des normes sociales et d’autre part le respect des règles qui régissent les rapports entre les gouvernants et gouvernés mais aussi entre les particuliers. </w:t>
      </w:r>
    </w:p>
    <w:p w:rsidR="006323EE" w:rsidRDefault="006323EE" w:rsidP="006323EE">
      <w:pPr>
        <w:jc w:val="both"/>
        <w:rPr>
          <w:sz w:val="28"/>
          <w:szCs w:val="28"/>
        </w:rPr>
      </w:pPr>
      <w:r>
        <w:rPr>
          <w:sz w:val="28"/>
          <w:szCs w:val="28"/>
        </w:rPr>
        <w:t>L’apprentissage et la reconnaissance des règles sociales ne peuvent se mouvoir que dans un cadre normatif qu’est l’école. C’est à l’école qu’on apprend aux plus jeunes l’ordre, le règlement, le respect de l’autre, de l’autorité. De ce point de vue l’enfant et très confronté aux réalités de vie et sera tenu de se conformer au risque d’encourir des sanctions prévues. L’école est donc à vrai dire l’une des premières bases de socialisation de l’individu si toutefois le règlement est respecté.</w:t>
      </w:r>
    </w:p>
    <w:p w:rsidR="006323EE" w:rsidRDefault="006323EE" w:rsidP="006323EE">
      <w:pPr>
        <w:jc w:val="both"/>
        <w:rPr>
          <w:sz w:val="28"/>
          <w:szCs w:val="28"/>
        </w:rPr>
      </w:pPr>
      <w:r>
        <w:rPr>
          <w:sz w:val="28"/>
          <w:szCs w:val="28"/>
        </w:rPr>
        <w:lastRenderedPageBreak/>
        <w:t xml:space="preserve">Si l’apprentissage des normes qui gouvernent notre société en et une, son respect en est une autre. L’importance du respect du règlement tient à ce que sa violation pourrait conduire à avoir des comportements répréhensibles. Dans une société où l’autorité n’est point respectée, les règles sociales bafouées, les règles juridiques violées est une société en pleine crise. Donc les diverses délinquances telles les délinquances juvéniles, les délinquances financières avec ses effets qui en découlent (vole, viols, inceste, meurtre …) sont à rechercher au </w:t>
      </w:r>
      <w:r w:rsidR="00E75B44">
        <w:rPr>
          <w:sz w:val="28"/>
          <w:szCs w:val="28"/>
        </w:rPr>
        <w:t>non-respect</w:t>
      </w:r>
      <w:r>
        <w:rPr>
          <w:sz w:val="28"/>
          <w:szCs w:val="28"/>
        </w:rPr>
        <w:t xml:space="preserve"> des règles qui gouvernent nos rapports. Il s’emble que l’école a montré à elle seule, ne peut pas régler le phénomène de la délinquance mais que aussi d’autres leviers pourraient contribuer à limiter ce fléau.</w:t>
      </w:r>
    </w:p>
    <w:p w:rsidR="006323EE" w:rsidRDefault="006323EE" w:rsidP="006323EE">
      <w:pPr>
        <w:jc w:val="both"/>
        <w:rPr>
          <w:sz w:val="28"/>
          <w:szCs w:val="28"/>
        </w:rPr>
      </w:pPr>
      <w:r>
        <w:rPr>
          <w:sz w:val="28"/>
          <w:szCs w:val="28"/>
        </w:rPr>
        <w:t>Parmi les cadres éducatifs qui peuvent s’inviter à la stabilité sociale on peut énumérer d’abord la famille et la com</w:t>
      </w:r>
      <w:r w:rsidR="00E75B44">
        <w:rPr>
          <w:sz w:val="28"/>
          <w:szCs w:val="28"/>
        </w:rPr>
        <w:t xml:space="preserve">munauté et ensuite l’apport </w:t>
      </w:r>
      <w:proofErr w:type="gramStart"/>
      <w:r w:rsidR="00E75B44">
        <w:rPr>
          <w:sz w:val="28"/>
          <w:szCs w:val="28"/>
        </w:rPr>
        <w:t xml:space="preserve">des </w:t>
      </w:r>
      <w:r>
        <w:rPr>
          <w:sz w:val="28"/>
          <w:szCs w:val="28"/>
        </w:rPr>
        <w:t>média</w:t>
      </w:r>
      <w:proofErr w:type="gramEnd"/>
      <w:r>
        <w:rPr>
          <w:sz w:val="28"/>
          <w:szCs w:val="28"/>
        </w:rPr>
        <w:t>.</w:t>
      </w:r>
    </w:p>
    <w:p w:rsidR="006323EE" w:rsidRDefault="006323EE" w:rsidP="006323EE">
      <w:pPr>
        <w:jc w:val="both"/>
        <w:rPr>
          <w:sz w:val="28"/>
          <w:szCs w:val="28"/>
        </w:rPr>
      </w:pPr>
      <w:r>
        <w:rPr>
          <w:sz w:val="28"/>
          <w:szCs w:val="28"/>
        </w:rPr>
        <w:t xml:space="preserve">Toute personne et issue d’une famille. Elle se meut à elle, avec toutes les qualités les imperfections qui lui sont inculpées. La famille est la base de la société. L’une des premiers contacts de l’individu dans la société est d’abord sa famille d’où son importance. La famille gagnerait mieux à donner beaucoup de valeurs, de vertus à ses membres. Malheureusement le rôle de cette famille tend à être relégué au second plan, et l’individu est laissé à lui-même avec toutes les tentations qui s’offrent devant lui. C’est dire donc la famille autant que la communauté </w:t>
      </w:r>
      <w:r w:rsidR="00E75B44">
        <w:rPr>
          <w:sz w:val="28"/>
          <w:szCs w:val="28"/>
        </w:rPr>
        <w:t>doit</w:t>
      </w:r>
      <w:r>
        <w:rPr>
          <w:sz w:val="28"/>
          <w:szCs w:val="28"/>
        </w:rPr>
        <w:t xml:space="preserve"> jouer pleinement leur rôle afin de remédier aux manquements observés chez certains individus car comme disait un grand penseur « l’homme est naturellement bon c’est la société qui le corrompt » sans passer sous silence le rôle </w:t>
      </w:r>
      <w:proofErr w:type="gramStart"/>
      <w:r>
        <w:rPr>
          <w:sz w:val="28"/>
          <w:szCs w:val="28"/>
        </w:rPr>
        <w:t>des média</w:t>
      </w:r>
      <w:proofErr w:type="gramEnd"/>
      <w:r>
        <w:rPr>
          <w:sz w:val="28"/>
          <w:szCs w:val="28"/>
        </w:rPr>
        <w:t>.</w:t>
      </w:r>
    </w:p>
    <w:p w:rsidR="006323EE" w:rsidRDefault="006323EE" w:rsidP="006323EE">
      <w:pPr>
        <w:jc w:val="both"/>
        <w:rPr>
          <w:sz w:val="28"/>
          <w:szCs w:val="28"/>
        </w:rPr>
      </w:pPr>
      <w:r>
        <w:rPr>
          <w:sz w:val="28"/>
          <w:szCs w:val="28"/>
        </w:rPr>
        <w:t xml:space="preserve">L’émergence des média (télé, radio, internet, journal …) dans nos sociétés peuvent faire la promotion de nos valeurs de notre culture. Aujourd’hui </w:t>
      </w:r>
      <w:proofErr w:type="gramStart"/>
      <w:r>
        <w:rPr>
          <w:sz w:val="28"/>
          <w:szCs w:val="28"/>
        </w:rPr>
        <w:t>les média</w:t>
      </w:r>
      <w:proofErr w:type="gramEnd"/>
      <w:r>
        <w:rPr>
          <w:sz w:val="28"/>
          <w:szCs w:val="28"/>
        </w:rPr>
        <w:t xml:space="preserve"> tendent à remplacer la famille, l’école, la communauté. Donc les autorités publiques doivent veiller au contrôle de </w:t>
      </w:r>
      <w:proofErr w:type="gramStart"/>
      <w:r>
        <w:rPr>
          <w:sz w:val="28"/>
          <w:szCs w:val="28"/>
        </w:rPr>
        <w:t>ces média</w:t>
      </w:r>
      <w:proofErr w:type="gramEnd"/>
      <w:r>
        <w:rPr>
          <w:sz w:val="28"/>
          <w:szCs w:val="28"/>
        </w:rPr>
        <w:t xml:space="preserve"> dans le respect des lois et règlements. Sinon nos jeunes enfants pourraient être tentés de s’embarquer sur des voies dangereuses telles la cybercriminalité, le terrorisme. </w:t>
      </w:r>
      <w:proofErr w:type="gramStart"/>
      <w:r>
        <w:rPr>
          <w:sz w:val="28"/>
          <w:szCs w:val="28"/>
        </w:rPr>
        <w:t>Les média</w:t>
      </w:r>
      <w:proofErr w:type="gramEnd"/>
      <w:r>
        <w:rPr>
          <w:sz w:val="28"/>
          <w:szCs w:val="28"/>
        </w:rPr>
        <w:t xml:space="preserve"> doivent être au service de la paix sociale, de la stabilité de la sécurité nationale comme internationale. Il s’y ajoute également un comportement exemplaire qui devra être adopté pour tous.</w:t>
      </w:r>
    </w:p>
    <w:p w:rsidR="006323EE" w:rsidRDefault="006323EE" w:rsidP="006323EE">
      <w:pPr>
        <w:jc w:val="both"/>
        <w:rPr>
          <w:sz w:val="28"/>
          <w:szCs w:val="28"/>
        </w:rPr>
      </w:pPr>
      <w:r>
        <w:rPr>
          <w:sz w:val="28"/>
          <w:szCs w:val="28"/>
        </w:rPr>
        <w:lastRenderedPageBreak/>
        <w:t xml:space="preserve">Ce comportement s’articule sur deux niveaux. D’abord au niveau de l’autorité elle-même ensuite de l’individu par rapport au bien public, du service public et de son prochain. </w:t>
      </w:r>
    </w:p>
    <w:p w:rsidR="006323EE" w:rsidRDefault="006323EE" w:rsidP="006323EE">
      <w:pPr>
        <w:jc w:val="both"/>
        <w:rPr>
          <w:sz w:val="28"/>
          <w:szCs w:val="28"/>
        </w:rPr>
      </w:pPr>
      <w:r>
        <w:rPr>
          <w:sz w:val="28"/>
          <w:szCs w:val="28"/>
        </w:rPr>
        <w:t>Toute autorité doit être un modèle au sein de son entité de par sa parole, ses gestes. Par exemple l’enseignant par rapport aux élèves, le père et la mère par rapport aux enfants, les autorités publiques para rapport aux administrés.</w:t>
      </w:r>
    </w:p>
    <w:p w:rsidR="006323EE" w:rsidRDefault="006323EE" w:rsidP="006323EE">
      <w:pPr>
        <w:jc w:val="both"/>
        <w:rPr>
          <w:sz w:val="28"/>
          <w:szCs w:val="28"/>
        </w:rPr>
      </w:pPr>
      <w:r>
        <w:rPr>
          <w:sz w:val="28"/>
          <w:szCs w:val="28"/>
        </w:rPr>
        <w:t>L’homme a tendance à prendre modèle son chef, son dirigeant, son guide d’où l’importance pour une autorité de soigner sa mise, qui plus est l’individu doit respecter le bien public, le service public, son prochain.</w:t>
      </w:r>
    </w:p>
    <w:p w:rsidR="006323EE" w:rsidRDefault="006323EE" w:rsidP="006323EE">
      <w:pPr>
        <w:jc w:val="both"/>
        <w:rPr>
          <w:sz w:val="28"/>
          <w:szCs w:val="28"/>
        </w:rPr>
      </w:pPr>
      <w:r>
        <w:rPr>
          <w:sz w:val="28"/>
          <w:szCs w:val="28"/>
        </w:rPr>
        <w:t>Le bien public est l’ensemble des biens appartenant à la communauté. Tout individu a le devoir de le respecter et de le protéger. Par exemple si une personne arriverait à détruire un bien public (saccage des voitures de l’administration, incendie des édifices …) il mettrait en danger, un malaise toute la communauté usant ce bien. Il en est ainsi de même pour le service public.</w:t>
      </w:r>
    </w:p>
    <w:p w:rsidR="006323EE" w:rsidRDefault="006323EE" w:rsidP="006323EE">
      <w:pPr>
        <w:jc w:val="both"/>
        <w:rPr>
          <w:sz w:val="28"/>
          <w:szCs w:val="28"/>
        </w:rPr>
      </w:pPr>
      <w:r>
        <w:rPr>
          <w:sz w:val="28"/>
          <w:szCs w:val="28"/>
        </w:rPr>
        <w:t xml:space="preserve">Le service public sous aucun prétexte ne peut être rompu. On gagnerait à corriger certains comportements qui nuiraient la continuité du service public. Un compromis devrait être trouvé entre le droit syndical et la nécessité impérative du service public car </w:t>
      </w:r>
      <w:r w:rsidR="00D671F6">
        <w:rPr>
          <w:sz w:val="28"/>
          <w:szCs w:val="28"/>
        </w:rPr>
        <w:t>par-delà</w:t>
      </w:r>
      <w:r>
        <w:rPr>
          <w:sz w:val="28"/>
          <w:szCs w:val="28"/>
        </w:rPr>
        <w:t xml:space="preserve"> de tout intérêt particulier il y a l’intérêt supérieur de la nation. Mais qu’en est-il du respect de son prochain.</w:t>
      </w:r>
    </w:p>
    <w:p w:rsidR="006323EE" w:rsidRDefault="006323EE" w:rsidP="006323EE">
      <w:pPr>
        <w:jc w:val="both"/>
        <w:rPr>
          <w:sz w:val="28"/>
          <w:szCs w:val="28"/>
        </w:rPr>
      </w:pPr>
      <w:r>
        <w:rPr>
          <w:sz w:val="28"/>
          <w:szCs w:val="28"/>
        </w:rPr>
        <w:t>« </w:t>
      </w:r>
      <w:r w:rsidR="00D671F6">
        <w:rPr>
          <w:sz w:val="28"/>
          <w:szCs w:val="28"/>
        </w:rPr>
        <w:t>L’homme</w:t>
      </w:r>
      <w:r>
        <w:rPr>
          <w:sz w:val="28"/>
          <w:szCs w:val="28"/>
        </w:rPr>
        <w:t xml:space="preserve"> est le remède de l’homme » dit un proverbe. C’est dire l’importance de soigner nos rapports avec nos prochains. Le bon vouloir de vivre ensemble ne peut se réaliser que si et seulement si certaines attitudes sont mises sur place telles le respect de l’autre, l’ouverture d’esprit, la tolérance, la solidarité.</w:t>
      </w:r>
    </w:p>
    <w:p w:rsidR="006323EE" w:rsidRDefault="006323EE" w:rsidP="006323EE">
      <w:pPr>
        <w:jc w:val="both"/>
        <w:rPr>
          <w:sz w:val="28"/>
          <w:szCs w:val="28"/>
        </w:rPr>
      </w:pPr>
      <w:r>
        <w:rPr>
          <w:sz w:val="28"/>
          <w:szCs w:val="28"/>
        </w:rPr>
        <w:t xml:space="preserve">Au regard de toutes ces conditions, on peut dire la configuration actuelle de la société impose tout un chacun (l’école, la famille, les média, les </w:t>
      </w:r>
      <w:r w:rsidR="00D671F6">
        <w:rPr>
          <w:sz w:val="28"/>
          <w:szCs w:val="28"/>
        </w:rPr>
        <w:t>autorités</w:t>
      </w:r>
      <w:proofErr w:type="gramStart"/>
      <w:r>
        <w:rPr>
          <w:sz w:val="28"/>
          <w:szCs w:val="28"/>
        </w:rPr>
        <w:t xml:space="preserve"> ..</w:t>
      </w:r>
      <w:proofErr w:type="gramEnd"/>
      <w:r>
        <w:rPr>
          <w:sz w:val="28"/>
          <w:szCs w:val="28"/>
        </w:rPr>
        <w:t>) à prendre en charge les questions éducatives pour une société paisible.</w:t>
      </w:r>
    </w:p>
    <w:p w:rsidR="006323EE" w:rsidRDefault="006323EE" w:rsidP="006323EE">
      <w:pPr>
        <w:jc w:val="both"/>
        <w:rPr>
          <w:sz w:val="28"/>
          <w:szCs w:val="28"/>
        </w:rPr>
      </w:pPr>
      <w:r>
        <w:rPr>
          <w:sz w:val="28"/>
          <w:szCs w:val="28"/>
        </w:rPr>
        <w:t xml:space="preserve">En définitive, certes l’école joue son rôle pour la socialisation de l’individu, mais il faut ajouter la famille, la communauté, </w:t>
      </w:r>
      <w:proofErr w:type="gramStart"/>
      <w:r>
        <w:rPr>
          <w:sz w:val="28"/>
          <w:szCs w:val="28"/>
        </w:rPr>
        <w:t>les média</w:t>
      </w:r>
      <w:proofErr w:type="gramEnd"/>
      <w:r>
        <w:rPr>
          <w:sz w:val="28"/>
          <w:szCs w:val="28"/>
        </w:rPr>
        <w:t>, les comportements valorisants.</w:t>
      </w:r>
    </w:p>
    <w:p w:rsidR="006323EE" w:rsidRDefault="006323EE" w:rsidP="006323EE">
      <w:pPr>
        <w:jc w:val="both"/>
        <w:rPr>
          <w:sz w:val="28"/>
          <w:szCs w:val="28"/>
        </w:rPr>
      </w:pPr>
      <w:r>
        <w:rPr>
          <w:sz w:val="28"/>
          <w:szCs w:val="28"/>
        </w:rPr>
        <w:t xml:space="preserve">L’éducation de nos enfants ne doit pas confier et laisser à l’école mais de tous les acteurs afin qu’ils apportent leur savoir-faire, savoir être et expertise pour </w:t>
      </w:r>
      <w:r>
        <w:rPr>
          <w:sz w:val="28"/>
          <w:szCs w:val="28"/>
        </w:rPr>
        <w:lastRenderedPageBreak/>
        <w:t>promouvoir l’émergence d’un citoyen modèle, universel pour en faire de véritables acteurs de développement.</w:t>
      </w:r>
    </w:p>
    <w:p w:rsidR="006323EE" w:rsidRDefault="006323EE" w:rsidP="006323EE">
      <w:pPr>
        <w:rPr>
          <w:sz w:val="28"/>
          <w:szCs w:val="28"/>
        </w:rPr>
      </w:pPr>
      <w:r>
        <w:rPr>
          <w:sz w:val="28"/>
          <w:szCs w:val="28"/>
        </w:rPr>
        <w:br w:type="page"/>
      </w:r>
    </w:p>
    <w:p w:rsidR="006323EE" w:rsidRDefault="006323EE" w:rsidP="006323EE">
      <w:pPr>
        <w:jc w:val="both"/>
        <w:rPr>
          <w:b/>
          <w:sz w:val="28"/>
          <w:szCs w:val="28"/>
        </w:rPr>
      </w:pPr>
      <w:r>
        <w:rPr>
          <w:b/>
          <w:sz w:val="28"/>
          <w:szCs w:val="28"/>
        </w:rPr>
        <w:lastRenderedPageBreak/>
        <w:t>Sujet 2 : les différentes étapes de la procédure civile</w:t>
      </w:r>
    </w:p>
    <w:p w:rsidR="00D671F6" w:rsidRDefault="00D671F6" w:rsidP="00D671F6">
      <w:pPr>
        <w:jc w:val="both"/>
        <w:rPr>
          <w:b/>
          <w:sz w:val="28"/>
          <w:szCs w:val="28"/>
        </w:rPr>
      </w:pPr>
      <w:r>
        <w:rPr>
          <w:b/>
          <w:sz w:val="28"/>
          <w:szCs w:val="28"/>
        </w:rPr>
        <w:t>2</w:t>
      </w:r>
      <w:r w:rsidRPr="002E0CC9">
        <w:rPr>
          <w:b/>
          <w:sz w:val="28"/>
          <w:szCs w:val="28"/>
          <w:vertAlign w:val="superscript"/>
        </w:rPr>
        <w:t>ème</w:t>
      </w:r>
      <w:r>
        <w:rPr>
          <w:b/>
          <w:sz w:val="28"/>
          <w:szCs w:val="28"/>
        </w:rPr>
        <w:t xml:space="preserve"> </w:t>
      </w:r>
      <w:r w:rsidRPr="00850E32">
        <w:rPr>
          <w:b/>
          <w:sz w:val="28"/>
          <w:szCs w:val="28"/>
        </w:rPr>
        <w:t>épreuve</w:t>
      </w:r>
      <w:r w:rsidRPr="00850E32">
        <w:rPr>
          <w:b/>
          <w:sz w:val="28"/>
          <w:szCs w:val="28"/>
        </w:rPr>
        <w:t xml:space="preserve"> </w:t>
      </w:r>
      <w:r>
        <w:rPr>
          <w:b/>
          <w:sz w:val="28"/>
          <w:szCs w:val="28"/>
        </w:rPr>
        <w:t>copie n°405</w:t>
      </w:r>
    </w:p>
    <w:p w:rsidR="006323EE" w:rsidRDefault="006323EE" w:rsidP="006323EE">
      <w:pPr>
        <w:jc w:val="both"/>
        <w:rPr>
          <w:sz w:val="28"/>
          <w:szCs w:val="28"/>
        </w:rPr>
      </w:pPr>
      <w:r>
        <w:rPr>
          <w:sz w:val="28"/>
          <w:szCs w:val="28"/>
        </w:rPr>
        <w:t>La justice est un service public, un monopole de l’Etat qui a le devoir de la rendre lorsqu’elle est sollicitée car l’individu ne doit pas se faire justice soi-même. En matière civile et commerciale, toute personne (physique ou morale) qui se sent lésée dans ses droits, peut s’adresser à la justice. L’action engagée déclenche la procédure civile qui est l’ensemble des règles par lesquelles un procès civil est organisé. Ainsi, la demande d’introduction d’instance (I), l’instruction des affaires (II) le dénouement de l’instance sont les différentes étapes de la procédure civile que nous allons passer en revue.</w:t>
      </w:r>
    </w:p>
    <w:p w:rsidR="006323EE" w:rsidRPr="002E0CC9" w:rsidRDefault="006323EE" w:rsidP="006323EE">
      <w:pPr>
        <w:jc w:val="both"/>
        <w:rPr>
          <w:b/>
          <w:sz w:val="28"/>
          <w:szCs w:val="28"/>
        </w:rPr>
      </w:pPr>
      <w:r w:rsidRPr="002E0CC9">
        <w:rPr>
          <w:b/>
          <w:sz w:val="28"/>
          <w:szCs w:val="28"/>
        </w:rPr>
        <w:t xml:space="preserve">I - La demande d’introduction d’instance </w:t>
      </w:r>
    </w:p>
    <w:p w:rsidR="006323EE" w:rsidRPr="002E0CC9" w:rsidRDefault="006323EE" w:rsidP="006323EE">
      <w:pPr>
        <w:jc w:val="both"/>
        <w:rPr>
          <w:b/>
          <w:sz w:val="28"/>
          <w:szCs w:val="28"/>
        </w:rPr>
      </w:pPr>
      <w:r w:rsidRPr="002E0CC9">
        <w:rPr>
          <w:b/>
          <w:sz w:val="28"/>
          <w:szCs w:val="28"/>
        </w:rPr>
        <w:t>A – La requête et l’assignation</w:t>
      </w:r>
    </w:p>
    <w:p w:rsidR="006323EE" w:rsidRDefault="006323EE" w:rsidP="006323EE">
      <w:pPr>
        <w:jc w:val="both"/>
        <w:rPr>
          <w:sz w:val="28"/>
          <w:szCs w:val="28"/>
        </w:rPr>
      </w:pPr>
      <w:r>
        <w:rPr>
          <w:sz w:val="28"/>
          <w:szCs w:val="28"/>
        </w:rPr>
        <w:t>La requête est le mode de saisine normal du tribunal départemental devenu depuis la loi n° 2014-26 du 03 novembre 2014 tribunal d’instance. La requête est écrite par le demandeur ou son conseil. Le demandeur peut ainsi se présenter devant le juge qui va dresser un procès-verbal. La requête doit porter les noms, prénoms du demandeur et du défendeur et l’objet du litige.</w:t>
      </w:r>
    </w:p>
    <w:p w:rsidR="006323EE" w:rsidRDefault="006323EE" w:rsidP="006323EE">
      <w:pPr>
        <w:jc w:val="both"/>
        <w:rPr>
          <w:sz w:val="28"/>
          <w:szCs w:val="28"/>
        </w:rPr>
      </w:pPr>
      <w:r>
        <w:rPr>
          <w:sz w:val="28"/>
          <w:szCs w:val="28"/>
        </w:rPr>
        <w:t xml:space="preserve">L’assignation est le mode de saisine du tribunal régional appelé aujourd’hui tribunal de grande instance. L’assignation doit porter le nom de l’huissier qui l’a délivré les noms et pronoms du demandeur et du défendeur, le nom du tribunal devant lequel le défendeur devra comparaitre. L’assignation devra </w:t>
      </w:r>
      <w:r w:rsidR="00D671F6">
        <w:rPr>
          <w:sz w:val="28"/>
          <w:szCs w:val="28"/>
        </w:rPr>
        <w:t>porter toutes</w:t>
      </w:r>
      <w:r>
        <w:rPr>
          <w:sz w:val="28"/>
          <w:szCs w:val="28"/>
        </w:rPr>
        <w:t xml:space="preserve"> ces mentions sinon elle sera considérée comme nulle.</w:t>
      </w:r>
    </w:p>
    <w:p w:rsidR="006323EE" w:rsidRPr="002E0CC9" w:rsidRDefault="006323EE" w:rsidP="006323EE">
      <w:pPr>
        <w:jc w:val="both"/>
        <w:rPr>
          <w:b/>
          <w:sz w:val="28"/>
          <w:szCs w:val="28"/>
        </w:rPr>
      </w:pPr>
      <w:r w:rsidRPr="002E0CC9">
        <w:rPr>
          <w:b/>
          <w:sz w:val="28"/>
          <w:szCs w:val="28"/>
        </w:rPr>
        <w:t>B – L’enrôlement et la consignation</w:t>
      </w:r>
    </w:p>
    <w:p w:rsidR="006323EE" w:rsidRDefault="006323EE" w:rsidP="006323EE">
      <w:pPr>
        <w:jc w:val="both"/>
        <w:rPr>
          <w:sz w:val="28"/>
          <w:szCs w:val="28"/>
        </w:rPr>
      </w:pPr>
      <w:r>
        <w:rPr>
          <w:sz w:val="28"/>
          <w:szCs w:val="28"/>
        </w:rPr>
        <w:t>Il ne suffit pas de porter sa requête ou son assignation devant le tribunal pour que celle-ci soit prise en compte. L’affaire doit être enrôlée. L’enrôlement est l’acte pour lequel le greffier inscrit l’affaire dans le registre appelé rôle général. C’est dans ce registre que sont inscrites toutes les affaires qui seront portées devant le juge.</w:t>
      </w:r>
    </w:p>
    <w:p w:rsidR="006323EE" w:rsidRDefault="006323EE" w:rsidP="006323EE">
      <w:pPr>
        <w:jc w:val="both"/>
        <w:rPr>
          <w:sz w:val="28"/>
          <w:szCs w:val="28"/>
        </w:rPr>
      </w:pPr>
      <w:r>
        <w:rPr>
          <w:sz w:val="28"/>
          <w:szCs w:val="28"/>
        </w:rPr>
        <w:t xml:space="preserve">Pendant son enrôlement le demandeur devra consigner au greffe une somme d’argent pour les droits d’enregistrement, de timbre et de délivrance (droits de greffe). Mais si le litige relève du code de la famille, le demandeur ne paye pas </w:t>
      </w:r>
      <w:r>
        <w:rPr>
          <w:sz w:val="28"/>
          <w:szCs w:val="28"/>
        </w:rPr>
        <w:lastRenderedPageBreak/>
        <w:t>les droits d’enregistrement et de timbre mais seulement les droits de greffe qui sont dus.</w:t>
      </w:r>
    </w:p>
    <w:p w:rsidR="006323EE" w:rsidRDefault="006323EE" w:rsidP="006323EE">
      <w:pPr>
        <w:jc w:val="both"/>
        <w:rPr>
          <w:sz w:val="28"/>
          <w:szCs w:val="28"/>
        </w:rPr>
      </w:pPr>
      <w:r>
        <w:rPr>
          <w:sz w:val="28"/>
          <w:szCs w:val="28"/>
        </w:rPr>
        <w:t>Ce n’est qu’après la consignation que l’affaire est prise en compte et que l’audience est fixée en respectant les délais d’ajournement. C’est le temps qu’on donne au défendeur pour organiser sa défense car varie suivant la position géographique du défendeur et suivant que celui-ci se trouve au Sénégal ou à l’étranger.</w:t>
      </w:r>
    </w:p>
    <w:p w:rsidR="006323EE" w:rsidRPr="002E0CC9" w:rsidRDefault="006323EE" w:rsidP="006323EE">
      <w:pPr>
        <w:jc w:val="both"/>
        <w:rPr>
          <w:b/>
          <w:sz w:val="28"/>
          <w:szCs w:val="28"/>
        </w:rPr>
      </w:pPr>
      <w:r w:rsidRPr="002E0CC9">
        <w:rPr>
          <w:b/>
          <w:sz w:val="28"/>
          <w:szCs w:val="28"/>
        </w:rPr>
        <w:t>II – L’’instruction des affaires ou la mise en état</w:t>
      </w:r>
    </w:p>
    <w:p w:rsidR="006323EE" w:rsidRDefault="006323EE" w:rsidP="006323EE">
      <w:pPr>
        <w:jc w:val="both"/>
        <w:rPr>
          <w:sz w:val="28"/>
          <w:szCs w:val="28"/>
        </w:rPr>
      </w:pPr>
      <w:r>
        <w:rPr>
          <w:sz w:val="28"/>
          <w:szCs w:val="28"/>
        </w:rPr>
        <w:t>Les affaires les plus complexes qui sont en état d’être jugées sont confiées au juge de mise en état qui a la latitude de prendre toutes les informations utilisées pour mettre en lumière le dossier. Il peut procéder à des enquêtes, convoquer les parties ou leurs conseils, leur permettant d’échanger leurs conclusions. Il peut aussi demander des épreuves supplémentaires, prendre des ordonnances, faire des expertises, entendre les parties, lorsque le dossier est suffisamment éclairé. Il peut prendre une ordonnance de clôture et renvoyer l’affaire pour le jugement.</w:t>
      </w:r>
    </w:p>
    <w:p w:rsidR="006323EE" w:rsidRPr="002E0CC9" w:rsidRDefault="006323EE" w:rsidP="006323EE">
      <w:pPr>
        <w:jc w:val="both"/>
        <w:rPr>
          <w:b/>
          <w:sz w:val="28"/>
          <w:szCs w:val="28"/>
        </w:rPr>
      </w:pPr>
      <w:r w:rsidRPr="002E0CC9">
        <w:rPr>
          <w:b/>
          <w:sz w:val="28"/>
          <w:szCs w:val="28"/>
        </w:rPr>
        <w:t>III - Le dénouement de l’instance</w:t>
      </w:r>
    </w:p>
    <w:p w:rsidR="006323EE" w:rsidRPr="002E0CC9" w:rsidRDefault="006323EE" w:rsidP="006323EE">
      <w:pPr>
        <w:jc w:val="both"/>
        <w:rPr>
          <w:b/>
          <w:sz w:val="28"/>
          <w:szCs w:val="28"/>
        </w:rPr>
      </w:pPr>
      <w:r w:rsidRPr="002E0CC9">
        <w:rPr>
          <w:b/>
          <w:sz w:val="28"/>
          <w:szCs w:val="28"/>
        </w:rPr>
        <w:t>A – La conciliation</w:t>
      </w:r>
    </w:p>
    <w:p w:rsidR="006323EE" w:rsidRDefault="006323EE" w:rsidP="006323EE">
      <w:pPr>
        <w:jc w:val="both"/>
        <w:rPr>
          <w:sz w:val="28"/>
          <w:szCs w:val="28"/>
        </w:rPr>
      </w:pPr>
      <w:r>
        <w:rPr>
          <w:sz w:val="28"/>
          <w:szCs w:val="28"/>
        </w:rPr>
        <w:t>La conciliation est un préalable au jugement. Le juge va tenter de concilier les parties à l’amiable en les invitant à venir à de meilleurs sentiments. Si cette tentative de conciliation échoue, les deux parties sont renvoyées à l’audience pour le jugement.</w:t>
      </w:r>
    </w:p>
    <w:p w:rsidR="006323EE" w:rsidRPr="002E0CC9" w:rsidRDefault="006323EE" w:rsidP="006323EE">
      <w:pPr>
        <w:jc w:val="both"/>
        <w:rPr>
          <w:b/>
          <w:sz w:val="28"/>
          <w:szCs w:val="28"/>
        </w:rPr>
      </w:pPr>
      <w:r w:rsidRPr="002E0CC9">
        <w:rPr>
          <w:b/>
          <w:sz w:val="28"/>
          <w:szCs w:val="28"/>
        </w:rPr>
        <w:t xml:space="preserve">B – Le jugement </w:t>
      </w:r>
    </w:p>
    <w:p w:rsidR="006323EE" w:rsidRDefault="006323EE" w:rsidP="006323EE">
      <w:pPr>
        <w:jc w:val="both"/>
        <w:rPr>
          <w:sz w:val="28"/>
          <w:szCs w:val="28"/>
        </w:rPr>
      </w:pPr>
      <w:r>
        <w:rPr>
          <w:sz w:val="28"/>
          <w:szCs w:val="28"/>
        </w:rPr>
        <w:t>C’est l’ultime phase de la procédure. Le jugement peut être contradictoire c’est-à-dire lorsque les parties se sont présentées ou représentées par leurs avocats. Le jugement est par défaut lorsqu’il est fait en l’absence du défendeur ou de son conseil. Le jugement est caractérisé par l’oralité des débats qui permet aux parties d’échanger, de faire valoir leurs points de vue, la garantie aussi la transparence. Ce n’est qu’après les débats que le tribunal va trancher.</w:t>
      </w:r>
    </w:p>
    <w:p w:rsidR="006323EE" w:rsidRDefault="006323EE" w:rsidP="006323EE">
      <w:pPr>
        <w:jc w:val="both"/>
        <w:rPr>
          <w:sz w:val="28"/>
          <w:szCs w:val="28"/>
        </w:rPr>
      </w:pPr>
      <w:r>
        <w:rPr>
          <w:sz w:val="28"/>
          <w:szCs w:val="28"/>
        </w:rPr>
        <w:lastRenderedPageBreak/>
        <w:t xml:space="preserve">D’une part, le délibéré c’est le temps de réflexion que le juge s’accorde pour donner sa réponse. Si c’est un collègue de magistrats, ces derniers vont se retirer dans une autre salle pour prendre leur décision qu’ils vont rendre le même jour. </w:t>
      </w:r>
    </w:p>
    <w:p w:rsidR="006323EE" w:rsidRDefault="006323EE" w:rsidP="006323EE">
      <w:pPr>
        <w:jc w:val="both"/>
        <w:rPr>
          <w:sz w:val="28"/>
          <w:szCs w:val="28"/>
        </w:rPr>
      </w:pPr>
      <w:r>
        <w:rPr>
          <w:sz w:val="28"/>
          <w:szCs w:val="28"/>
        </w:rPr>
        <w:t xml:space="preserve">D’autre part, le tribunal peut renvoyer la décision à un autre jour qu’il va fixer on dit que l’affaire est mise en délibéré. La mise en délibéré est gouvernée </w:t>
      </w:r>
      <w:r w:rsidR="00D671F6">
        <w:rPr>
          <w:sz w:val="28"/>
          <w:szCs w:val="28"/>
        </w:rPr>
        <w:t>par d’abord</w:t>
      </w:r>
      <w:r>
        <w:rPr>
          <w:sz w:val="28"/>
          <w:szCs w:val="28"/>
        </w:rPr>
        <w:t xml:space="preserve"> principe de la majorité c’est dire que les juges vont prendre leur décision à la majorité, il n’y a pas de voix prépondérante, ensuite car le principe du secret des délibérations ils ne doivent pas divulguer aux tiers les décisions à prendre.</w:t>
      </w:r>
    </w:p>
    <w:p w:rsidR="006323EE" w:rsidRPr="00972641" w:rsidRDefault="006323EE" w:rsidP="006323EE">
      <w:pPr>
        <w:jc w:val="both"/>
        <w:rPr>
          <w:sz w:val="28"/>
          <w:szCs w:val="28"/>
        </w:rPr>
      </w:pPr>
      <w:r>
        <w:rPr>
          <w:sz w:val="28"/>
          <w:szCs w:val="28"/>
        </w:rPr>
        <w:t xml:space="preserve">En définitive, la procédure civile est complexe, c’est un véritable sacerdoce. Les différentes étapes permettent la tenue d’un procès équitable exempt de critiques car les décisions qui </w:t>
      </w:r>
      <w:r w:rsidR="00D671F6">
        <w:rPr>
          <w:sz w:val="28"/>
          <w:szCs w:val="28"/>
        </w:rPr>
        <w:t>seront prises</w:t>
      </w:r>
      <w:r>
        <w:rPr>
          <w:sz w:val="28"/>
          <w:szCs w:val="28"/>
        </w:rPr>
        <w:t xml:space="preserve"> touchent aux libertés individuelles et aux intérêts moraux et matériels des personnes.</w:t>
      </w:r>
    </w:p>
    <w:p w:rsidR="00502CF8" w:rsidRDefault="00502CF8"/>
    <w:p w:rsidR="006D7649" w:rsidRDefault="006D7649"/>
    <w:p w:rsidR="006D7649" w:rsidRDefault="006D7649"/>
    <w:p w:rsidR="006D7649" w:rsidRDefault="006D7649"/>
    <w:p w:rsidR="006D7649" w:rsidRDefault="006D7649"/>
    <w:p w:rsidR="006D7649" w:rsidRDefault="006D7649"/>
    <w:p w:rsidR="006D7649" w:rsidRDefault="006D7649"/>
    <w:p w:rsidR="006D7649" w:rsidRDefault="006D7649"/>
    <w:p w:rsidR="006D7649" w:rsidRDefault="006D7649"/>
    <w:p w:rsidR="006D7649" w:rsidRDefault="006D7649"/>
    <w:p w:rsidR="006D7649" w:rsidRDefault="006D7649"/>
    <w:p w:rsidR="006D7649" w:rsidRDefault="006D7649"/>
    <w:p w:rsidR="006D7649" w:rsidRDefault="006D7649"/>
    <w:p w:rsidR="006D7649" w:rsidRDefault="006D7649"/>
    <w:p w:rsidR="006D7649" w:rsidRDefault="006D7649"/>
    <w:p w:rsidR="006D7649" w:rsidRDefault="006D7649"/>
    <w:p w:rsidR="006D7649" w:rsidRDefault="006D7649"/>
    <w:p w:rsidR="006D7649" w:rsidRDefault="006D7649" w:rsidP="006D7649">
      <w:pPr>
        <w:jc w:val="both"/>
        <w:rPr>
          <w:b/>
          <w:sz w:val="28"/>
          <w:szCs w:val="28"/>
        </w:rPr>
      </w:pPr>
      <w:r>
        <w:rPr>
          <w:b/>
          <w:sz w:val="28"/>
          <w:szCs w:val="28"/>
        </w:rPr>
        <w:lastRenderedPageBreak/>
        <w:t>Sujet 2 : les différentes étapes de la procédure</w:t>
      </w:r>
    </w:p>
    <w:p w:rsidR="006D7649" w:rsidRPr="00850E32" w:rsidRDefault="006D7649" w:rsidP="006D7649">
      <w:pPr>
        <w:jc w:val="both"/>
        <w:rPr>
          <w:b/>
          <w:sz w:val="28"/>
          <w:szCs w:val="28"/>
        </w:rPr>
      </w:pPr>
      <w:r>
        <w:rPr>
          <w:b/>
          <w:sz w:val="28"/>
          <w:szCs w:val="28"/>
        </w:rPr>
        <w:t>2</w:t>
      </w:r>
      <w:r w:rsidRPr="004465C7">
        <w:rPr>
          <w:b/>
          <w:sz w:val="28"/>
          <w:szCs w:val="28"/>
          <w:vertAlign w:val="superscript"/>
        </w:rPr>
        <w:t>ème</w:t>
      </w:r>
      <w:r>
        <w:rPr>
          <w:b/>
          <w:sz w:val="28"/>
          <w:szCs w:val="28"/>
        </w:rPr>
        <w:t xml:space="preserve"> épreuve copie n° 394</w:t>
      </w:r>
    </w:p>
    <w:p w:rsidR="006D7649" w:rsidRDefault="006D7649" w:rsidP="006D7649">
      <w:pPr>
        <w:jc w:val="both"/>
        <w:rPr>
          <w:sz w:val="28"/>
          <w:szCs w:val="28"/>
        </w:rPr>
      </w:pPr>
      <w:r>
        <w:rPr>
          <w:sz w:val="28"/>
          <w:szCs w:val="28"/>
        </w:rPr>
        <w:t>Moins appréhendé que le droit pénal, le droit civil n’en demeure pas moins important.</w:t>
      </w:r>
    </w:p>
    <w:p w:rsidR="006D7649" w:rsidRDefault="006D7649" w:rsidP="006D7649">
      <w:pPr>
        <w:jc w:val="both"/>
        <w:rPr>
          <w:sz w:val="28"/>
          <w:szCs w:val="28"/>
        </w:rPr>
      </w:pPr>
      <w:r>
        <w:rPr>
          <w:sz w:val="28"/>
          <w:szCs w:val="28"/>
        </w:rPr>
        <w:t>En effet, il revêt des caractères particuliers qui méritent d’être exploités notamment au niveau de sa procédure.</w:t>
      </w:r>
    </w:p>
    <w:p w:rsidR="006D7649" w:rsidRDefault="006D7649" w:rsidP="006D7649">
      <w:pPr>
        <w:jc w:val="both"/>
        <w:rPr>
          <w:sz w:val="28"/>
          <w:szCs w:val="28"/>
        </w:rPr>
      </w:pPr>
      <w:r>
        <w:rPr>
          <w:sz w:val="28"/>
          <w:szCs w:val="28"/>
        </w:rPr>
        <w:t>Le droit civil est le droit qui règle les contentieux nés dans l’exercice des prérogatives dévolues aux individus.</w:t>
      </w:r>
    </w:p>
    <w:p w:rsidR="006D7649" w:rsidRDefault="006D7649" w:rsidP="006D7649">
      <w:pPr>
        <w:jc w:val="both"/>
        <w:rPr>
          <w:sz w:val="28"/>
          <w:szCs w:val="28"/>
        </w:rPr>
      </w:pPr>
      <w:r>
        <w:rPr>
          <w:sz w:val="28"/>
          <w:szCs w:val="28"/>
        </w:rPr>
        <w:t>Pour mieux élaborer le thème, nous cernerons le sujet de l’introduction des instances au procès.</w:t>
      </w:r>
    </w:p>
    <w:p w:rsidR="006D7649" w:rsidRDefault="006D7649" w:rsidP="006D7649">
      <w:pPr>
        <w:jc w:val="both"/>
        <w:rPr>
          <w:sz w:val="28"/>
          <w:szCs w:val="28"/>
        </w:rPr>
      </w:pPr>
      <w:r>
        <w:rPr>
          <w:sz w:val="28"/>
          <w:szCs w:val="28"/>
        </w:rPr>
        <w:t>Le droit civil réglant des différends sensibles et intimes, il devient important de dire dans quelle mesure le respect de la procédure et crucial.</w:t>
      </w:r>
    </w:p>
    <w:p w:rsidR="006D7649" w:rsidRDefault="006D7649" w:rsidP="006D7649">
      <w:pPr>
        <w:jc w:val="both"/>
        <w:rPr>
          <w:sz w:val="28"/>
          <w:szCs w:val="28"/>
        </w:rPr>
      </w:pPr>
      <w:r>
        <w:rPr>
          <w:sz w:val="28"/>
          <w:szCs w:val="28"/>
        </w:rPr>
        <w:t>C’est un droit méconnu, non vulgarisé, alors, cette posture lui donne tout l’intérêt d’être exploité.</w:t>
      </w:r>
    </w:p>
    <w:p w:rsidR="006D7649" w:rsidRDefault="006D7649" w:rsidP="006D7649">
      <w:pPr>
        <w:jc w:val="both"/>
        <w:rPr>
          <w:sz w:val="28"/>
          <w:szCs w:val="28"/>
        </w:rPr>
      </w:pPr>
      <w:r>
        <w:rPr>
          <w:sz w:val="28"/>
          <w:szCs w:val="28"/>
        </w:rPr>
        <w:t>Pour une approche plus judicieuse, nous dirons comment on introduit les instances avant de donner la démarche suivant la transmission du dossier au tribunal.</w:t>
      </w:r>
    </w:p>
    <w:p w:rsidR="006D7649" w:rsidRPr="00A22F21" w:rsidRDefault="006D7649" w:rsidP="006D7649">
      <w:pPr>
        <w:jc w:val="both"/>
        <w:rPr>
          <w:b/>
          <w:sz w:val="28"/>
          <w:szCs w:val="28"/>
        </w:rPr>
      </w:pPr>
      <w:r w:rsidRPr="00A22F21">
        <w:rPr>
          <w:b/>
          <w:sz w:val="28"/>
          <w:szCs w:val="28"/>
        </w:rPr>
        <w:t>I – L’introduction des instances</w:t>
      </w:r>
    </w:p>
    <w:p w:rsidR="006D7649" w:rsidRDefault="006D7649" w:rsidP="006D7649">
      <w:pPr>
        <w:jc w:val="both"/>
        <w:rPr>
          <w:sz w:val="28"/>
          <w:szCs w:val="28"/>
        </w:rPr>
      </w:pPr>
      <w:r>
        <w:rPr>
          <w:sz w:val="28"/>
          <w:szCs w:val="28"/>
        </w:rPr>
        <w:t>Quand il y a un contentieux civil, deux principaux modes d’introduction d’instance sont généralement utilisés.</w:t>
      </w:r>
    </w:p>
    <w:p w:rsidR="006D7649" w:rsidRPr="00A22F21" w:rsidRDefault="006D7649" w:rsidP="006D7649">
      <w:pPr>
        <w:jc w:val="both"/>
        <w:rPr>
          <w:b/>
          <w:sz w:val="28"/>
          <w:szCs w:val="28"/>
        </w:rPr>
      </w:pPr>
      <w:r w:rsidRPr="00A22F21">
        <w:rPr>
          <w:b/>
          <w:sz w:val="28"/>
          <w:szCs w:val="28"/>
        </w:rPr>
        <w:t>A – la requête</w:t>
      </w:r>
    </w:p>
    <w:p w:rsidR="006D7649" w:rsidRDefault="006D7649" w:rsidP="006D7649">
      <w:pPr>
        <w:jc w:val="both"/>
        <w:rPr>
          <w:sz w:val="28"/>
          <w:szCs w:val="28"/>
        </w:rPr>
      </w:pPr>
      <w:r>
        <w:rPr>
          <w:sz w:val="28"/>
          <w:szCs w:val="28"/>
        </w:rPr>
        <w:t>Elle est faite par le demandeur et doit respecter des formes à peine de nullité.</w:t>
      </w:r>
    </w:p>
    <w:p w:rsidR="006D7649" w:rsidRDefault="006D7649" w:rsidP="006D7649">
      <w:pPr>
        <w:jc w:val="both"/>
        <w:rPr>
          <w:sz w:val="28"/>
          <w:szCs w:val="28"/>
        </w:rPr>
      </w:pPr>
      <w:r>
        <w:rPr>
          <w:sz w:val="28"/>
          <w:szCs w:val="28"/>
        </w:rPr>
        <w:t>Ainsi, il doit contenir les noms, prénoms et profession du demandeur mais aussi l’objet de la requête.</w:t>
      </w:r>
    </w:p>
    <w:p w:rsidR="006D7649" w:rsidRDefault="006D7649" w:rsidP="006D7649">
      <w:pPr>
        <w:jc w:val="both"/>
        <w:rPr>
          <w:sz w:val="28"/>
          <w:szCs w:val="28"/>
        </w:rPr>
      </w:pPr>
      <w:r>
        <w:rPr>
          <w:sz w:val="28"/>
          <w:szCs w:val="28"/>
        </w:rPr>
        <w:t>C’est me cas si le demandeur veut faire appliquer un droit que la justice lui a reconnu.</w:t>
      </w:r>
    </w:p>
    <w:p w:rsidR="006D7649" w:rsidRDefault="006D7649" w:rsidP="006D7649">
      <w:pPr>
        <w:jc w:val="both"/>
        <w:rPr>
          <w:sz w:val="28"/>
          <w:szCs w:val="28"/>
        </w:rPr>
      </w:pPr>
      <w:r>
        <w:rPr>
          <w:sz w:val="28"/>
          <w:szCs w:val="28"/>
        </w:rPr>
        <w:t>Elle peut se faire oralement par la comparution volontaire si le demandeur ne sait pas écrire.</w:t>
      </w:r>
    </w:p>
    <w:p w:rsidR="006D7649" w:rsidRDefault="006D7649" w:rsidP="006D7649">
      <w:pPr>
        <w:jc w:val="both"/>
        <w:rPr>
          <w:sz w:val="28"/>
          <w:szCs w:val="28"/>
        </w:rPr>
      </w:pPr>
      <w:r>
        <w:rPr>
          <w:sz w:val="28"/>
          <w:szCs w:val="28"/>
        </w:rPr>
        <w:lastRenderedPageBreak/>
        <w:t>Dans ce cas la déclaration est certifiée par un procès-verbal dressé par le juge.</w:t>
      </w:r>
    </w:p>
    <w:p w:rsidR="006D7649" w:rsidRDefault="006D7649" w:rsidP="006D7649">
      <w:pPr>
        <w:jc w:val="both"/>
        <w:rPr>
          <w:sz w:val="28"/>
          <w:szCs w:val="28"/>
        </w:rPr>
      </w:pPr>
      <w:r>
        <w:rPr>
          <w:sz w:val="28"/>
          <w:szCs w:val="28"/>
        </w:rPr>
        <w:t>Elle peut être conjointe c’est-à-dire faite par deux personnes qui signifient leurs accords au juge dans un litige donné.</w:t>
      </w:r>
    </w:p>
    <w:p w:rsidR="006D7649" w:rsidRDefault="006D7649" w:rsidP="006D7649">
      <w:pPr>
        <w:jc w:val="both"/>
        <w:rPr>
          <w:sz w:val="28"/>
          <w:szCs w:val="28"/>
        </w:rPr>
      </w:pPr>
      <w:r>
        <w:rPr>
          <w:sz w:val="28"/>
          <w:szCs w:val="28"/>
        </w:rPr>
        <w:t>C’est notamment le cas lors du divorce par consentement mutuel.</w:t>
      </w:r>
    </w:p>
    <w:p w:rsidR="006D7649" w:rsidRPr="00717855" w:rsidRDefault="006D7649" w:rsidP="006D7649">
      <w:pPr>
        <w:jc w:val="both"/>
        <w:rPr>
          <w:b/>
          <w:sz w:val="28"/>
          <w:szCs w:val="28"/>
        </w:rPr>
      </w:pPr>
      <w:r w:rsidRPr="00717855">
        <w:rPr>
          <w:b/>
          <w:sz w:val="28"/>
          <w:szCs w:val="28"/>
        </w:rPr>
        <w:t>B – L’assignation</w:t>
      </w:r>
    </w:p>
    <w:p w:rsidR="006D7649" w:rsidRDefault="006D7649" w:rsidP="006D7649">
      <w:pPr>
        <w:jc w:val="both"/>
        <w:rPr>
          <w:sz w:val="28"/>
          <w:szCs w:val="28"/>
        </w:rPr>
      </w:pPr>
      <w:r>
        <w:rPr>
          <w:sz w:val="28"/>
          <w:szCs w:val="28"/>
        </w:rPr>
        <w:t>C’est une invitation à comparaitre. Dans ce cas, une personne et lésée dans ses droits par un autre.</w:t>
      </w:r>
    </w:p>
    <w:p w:rsidR="006D7649" w:rsidRDefault="006D7649" w:rsidP="006D7649">
      <w:pPr>
        <w:jc w:val="both"/>
        <w:rPr>
          <w:sz w:val="28"/>
          <w:szCs w:val="28"/>
        </w:rPr>
      </w:pPr>
      <w:r>
        <w:rPr>
          <w:sz w:val="28"/>
          <w:szCs w:val="28"/>
        </w:rPr>
        <w:t>L’assignation est un acte d’huissier qui à travers un exploit formulé l’interpellation au juge.</w:t>
      </w:r>
    </w:p>
    <w:p w:rsidR="006D7649" w:rsidRDefault="006D7649" w:rsidP="006D7649">
      <w:pPr>
        <w:jc w:val="both"/>
        <w:rPr>
          <w:sz w:val="28"/>
          <w:szCs w:val="28"/>
        </w:rPr>
      </w:pPr>
      <w:r>
        <w:rPr>
          <w:sz w:val="28"/>
          <w:szCs w:val="28"/>
        </w:rPr>
        <w:t>L’assignation doit revêtir à peine de nullité les mentions suivantes :</w:t>
      </w:r>
    </w:p>
    <w:p w:rsidR="006D7649" w:rsidRDefault="006D7649" w:rsidP="006D7649">
      <w:pPr>
        <w:jc w:val="both"/>
        <w:rPr>
          <w:sz w:val="28"/>
          <w:szCs w:val="28"/>
        </w:rPr>
      </w:pPr>
      <w:r>
        <w:rPr>
          <w:sz w:val="28"/>
          <w:szCs w:val="28"/>
        </w:rPr>
        <w:t>Les noms, prénoms, profession et adresse du demandeur et du défendeur.</w:t>
      </w:r>
    </w:p>
    <w:p w:rsidR="006D7649" w:rsidRDefault="006D7649" w:rsidP="006D7649">
      <w:pPr>
        <w:jc w:val="both"/>
        <w:rPr>
          <w:sz w:val="28"/>
          <w:szCs w:val="28"/>
        </w:rPr>
      </w:pPr>
      <w:r>
        <w:rPr>
          <w:sz w:val="28"/>
          <w:szCs w:val="28"/>
        </w:rPr>
        <w:t>Les noms, prénoms et adresse de l’huissier ainsi que l’objet de l’assignation.</w:t>
      </w:r>
    </w:p>
    <w:p w:rsidR="006D7649" w:rsidRDefault="006D7649" w:rsidP="006D7649">
      <w:pPr>
        <w:jc w:val="both"/>
        <w:rPr>
          <w:sz w:val="28"/>
          <w:szCs w:val="28"/>
        </w:rPr>
      </w:pPr>
      <w:r>
        <w:rPr>
          <w:sz w:val="28"/>
          <w:szCs w:val="28"/>
        </w:rPr>
        <w:t>Toutes les pièces permettant d’éclairer le dossier sont jointes à l’assignation.</w:t>
      </w:r>
    </w:p>
    <w:p w:rsidR="006D7649" w:rsidRPr="00717855" w:rsidRDefault="006D7649" w:rsidP="006D7649">
      <w:pPr>
        <w:jc w:val="both"/>
        <w:rPr>
          <w:b/>
          <w:sz w:val="28"/>
          <w:szCs w:val="28"/>
        </w:rPr>
      </w:pPr>
      <w:r w:rsidRPr="00717855">
        <w:rPr>
          <w:b/>
          <w:sz w:val="28"/>
          <w:szCs w:val="28"/>
        </w:rPr>
        <w:t>II – La suite de la procédure au tribunal</w:t>
      </w:r>
    </w:p>
    <w:p w:rsidR="006D7649" w:rsidRDefault="006D7649" w:rsidP="006D7649">
      <w:pPr>
        <w:jc w:val="both"/>
        <w:rPr>
          <w:sz w:val="28"/>
          <w:szCs w:val="28"/>
        </w:rPr>
      </w:pPr>
      <w:r>
        <w:rPr>
          <w:sz w:val="28"/>
          <w:szCs w:val="28"/>
        </w:rPr>
        <w:t xml:space="preserve">Une fois le dossier transmis au tribunal, des formalités supplémentaires </w:t>
      </w:r>
      <w:proofErr w:type="gramStart"/>
      <w:r>
        <w:rPr>
          <w:sz w:val="28"/>
          <w:szCs w:val="28"/>
        </w:rPr>
        <w:t>doivent</w:t>
      </w:r>
      <w:proofErr w:type="gramEnd"/>
      <w:r>
        <w:rPr>
          <w:sz w:val="28"/>
          <w:szCs w:val="28"/>
        </w:rPr>
        <w:t xml:space="preserve"> être réglées.</w:t>
      </w:r>
    </w:p>
    <w:p w:rsidR="006D7649" w:rsidRPr="00717855" w:rsidRDefault="006D7649" w:rsidP="006D7649">
      <w:pPr>
        <w:jc w:val="both"/>
        <w:rPr>
          <w:b/>
          <w:sz w:val="28"/>
          <w:szCs w:val="28"/>
        </w:rPr>
      </w:pPr>
      <w:r w:rsidRPr="00717855">
        <w:rPr>
          <w:b/>
          <w:sz w:val="28"/>
          <w:szCs w:val="28"/>
        </w:rPr>
        <w:t>A – l’enrôlement</w:t>
      </w:r>
    </w:p>
    <w:p w:rsidR="006D7649" w:rsidRDefault="006D7649" w:rsidP="006D7649">
      <w:pPr>
        <w:jc w:val="both"/>
        <w:rPr>
          <w:sz w:val="28"/>
          <w:szCs w:val="28"/>
        </w:rPr>
      </w:pPr>
      <w:r>
        <w:rPr>
          <w:sz w:val="28"/>
          <w:szCs w:val="28"/>
        </w:rPr>
        <w:t>Le plaideur doit déposer l’original de l’assignation au greffe du tribunal avant le déclenchement de la procédure d’arbitrage.</w:t>
      </w:r>
    </w:p>
    <w:p w:rsidR="006D7649" w:rsidRDefault="006D7649" w:rsidP="006D7649">
      <w:pPr>
        <w:jc w:val="both"/>
        <w:rPr>
          <w:sz w:val="28"/>
          <w:szCs w:val="28"/>
        </w:rPr>
      </w:pPr>
      <w:r>
        <w:rPr>
          <w:sz w:val="28"/>
          <w:szCs w:val="28"/>
        </w:rPr>
        <w:t>Si toutes les formalités sont respectées notamment le délai de transmission de l’interpellation au demandeur, ainsi que toutes les formes requises, l’enrôlement est fait. Il consiste à enregistrer l’affaire dans le rôle du tribunal.</w:t>
      </w:r>
    </w:p>
    <w:p w:rsidR="006D7649" w:rsidRDefault="006D7649" w:rsidP="006D7649">
      <w:pPr>
        <w:jc w:val="both"/>
        <w:rPr>
          <w:sz w:val="28"/>
          <w:szCs w:val="28"/>
        </w:rPr>
      </w:pPr>
      <w:r>
        <w:rPr>
          <w:sz w:val="28"/>
          <w:szCs w:val="28"/>
        </w:rPr>
        <w:t>C’est un registre tenu par un greffier où sont transcrites toutes les affaires soumises à l’arbitrage du tribunal.</w:t>
      </w:r>
    </w:p>
    <w:p w:rsidR="006D7649" w:rsidRPr="00717855" w:rsidRDefault="006D7649" w:rsidP="006D7649">
      <w:pPr>
        <w:jc w:val="both"/>
        <w:rPr>
          <w:b/>
          <w:sz w:val="28"/>
          <w:szCs w:val="28"/>
        </w:rPr>
      </w:pPr>
      <w:r w:rsidRPr="00717855">
        <w:rPr>
          <w:b/>
          <w:sz w:val="28"/>
          <w:szCs w:val="28"/>
        </w:rPr>
        <w:t>B – La consignation</w:t>
      </w:r>
    </w:p>
    <w:p w:rsidR="006D7649" w:rsidRDefault="006D7649" w:rsidP="006D7649">
      <w:pPr>
        <w:jc w:val="both"/>
        <w:rPr>
          <w:sz w:val="28"/>
          <w:szCs w:val="28"/>
        </w:rPr>
      </w:pPr>
      <w:r>
        <w:rPr>
          <w:sz w:val="28"/>
          <w:szCs w:val="28"/>
        </w:rPr>
        <w:t>L’exploitation d’une instance introduite au tribunal entraine des engagements financiers qui sont à la charge du plaignant.</w:t>
      </w:r>
    </w:p>
    <w:p w:rsidR="006D7649" w:rsidRDefault="006D7649" w:rsidP="006D7649">
      <w:pPr>
        <w:jc w:val="both"/>
        <w:rPr>
          <w:sz w:val="28"/>
          <w:szCs w:val="28"/>
        </w:rPr>
      </w:pPr>
      <w:r>
        <w:rPr>
          <w:sz w:val="28"/>
          <w:szCs w:val="28"/>
        </w:rPr>
        <w:lastRenderedPageBreak/>
        <w:t>Ces charges sont de trois ordres : le droit d’enregistrement, le droit de timbre et le droit de délivrance.</w:t>
      </w:r>
    </w:p>
    <w:p w:rsidR="006D7649" w:rsidRDefault="006D7649" w:rsidP="006D7649">
      <w:pPr>
        <w:jc w:val="both"/>
        <w:rPr>
          <w:sz w:val="28"/>
          <w:szCs w:val="28"/>
        </w:rPr>
      </w:pPr>
      <w:r>
        <w:rPr>
          <w:sz w:val="28"/>
          <w:szCs w:val="28"/>
        </w:rPr>
        <w:t>Elles sont versées avant le déclenchement de la procédure d’arbitrage devant le juge.</w:t>
      </w:r>
    </w:p>
    <w:p w:rsidR="006D7649" w:rsidRDefault="006D7649" w:rsidP="006D7649">
      <w:pPr>
        <w:jc w:val="both"/>
        <w:rPr>
          <w:sz w:val="28"/>
          <w:szCs w:val="28"/>
        </w:rPr>
      </w:pPr>
      <w:r>
        <w:rPr>
          <w:sz w:val="28"/>
          <w:szCs w:val="28"/>
        </w:rPr>
        <w:t>Il faut noter que ces frais sont nuls quand il s’agit d’une affaire relevant du code de la famille.</w:t>
      </w:r>
    </w:p>
    <w:p w:rsidR="006D7649" w:rsidRDefault="006D7649" w:rsidP="006D7649">
      <w:pPr>
        <w:rPr>
          <w:sz w:val="28"/>
          <w:szCs w:val="28"/>
        </w:rPr>
      </w:pPr>
      <w:r>
        <w:rPr>
          <w:sz w:val="28"/>
          <w:szCs w:val="28"/>
        </w:rPr>
        <w:br w:type="page"/>
      </w:r>
    </w:p>
    <w:p w:rsidR="006D7649" w:rsidRPr="00850E32" w:rsidRDefault="006D7649" w:rsidP="006D7649">
      <w:pPr>
        <w:jc w:val="both"/>
        <w:rPr>
          <w:b/>
          <w:sz w:val="28"/>
          <w:szCs w:val="28"/>
        </w:rPr>
      </w:pPr>
      <w:r>
        <w:rPr>
          <w:b/>
          <w:sz w:val="28"/>
          <w:szCs w:val="28"/>
        </w:rPr>
        <w:lastRenderedPageBreak/>
        <w:t>2</w:t>
      </w:r>
      <w:r w:rsidRPr="004465C7">
        <w:rPr>
          <w:b/>
          <w:sz w:val="28"/>
          <w:szCs w:val="28"/>
          <w:vertAlign w:val="superscript"/>
        </w:rPr>
        <w:t>ème</w:t>
      </w:r>
      <w:r w:rsidRPr="00850E32">
        <w:rPr>
          <w:b/>
          <w:sz w:val="28"/>
          <w:szCs w:val="28"/>
        </w:rPr>
        <w:t xml:space="preserve"> épreuve </w:t>
      </w:r>
      <w:r>
        <w:rPr>
          <w:b/>
          <w:sz w:val="28"/>
          <w:szCs w:val="28"/>
        </w:rPr>
        <w:t>copie n°454</w:t>
      </w:r>
    </w:p>
    <w:p w:rsidR="006D7649" w:rsidRDefault="006D7649" w:rsidP="006D7649">
      <w:pPr>
        <w:jc w:val="both"/>
        <w:rPr>
          <w:sz w:val="28"/>
          <w:szCs w:val="28"/>
        </w:rPr>
      </w:pPr>
      <w:r>
        <w:rPr>
          <w:sz w:val="28"/>
          <w:szCs w:val="28"/>
        </w:rPr>
        <w:t>En général l’infraction trouble l’ordre social mais aussi porte atteinte à la victime. Une juste réparation s’impose alors pout le tort causé à la société mais aussi pour le dommage subi par la victime.</w:t>
      </w:r>
    </w:p>
    <w:p w:rsidR="006D7649" w:rsidRDefault="006D7649" w:rsidP="006D7649">
      <w:pPr>
        <w:jc w:val="both"/>
        <w:rPr>
          <w:sz w:val="28"/>
          <w:szCs w:val="28"/>
        </w:rPr>
      </w:pPr>
      <w:r>
        <w:rPr>
          <w:sz w:val="28"/>
          <w:szCs w:val="28"/>
        </w:rPr>
        <w:t>Pour parvenir à ce résultat l’action publique est mise en mouvement par la victime ou par le parquet.</w:t>
      </w:r>
    </w:p>
    <w:p w:rsidR="006D7649" w:rsidRDefault="006D7649" w:rsidP="006D7649">
      <w:pPr>
        <w:jc w:val="both"/>
        <w:rPr>
          <w:sz w:val="28"/>
          <w:szCs w:val="28"/>
        </w:rPr>
      </w:pPr>
      <w:r>
        <w:rPr>
          <w:sz w:val="28"/>
          <w:szCs w:val="28"/>
        </w:rPr>
        <w:t>Débute alors la phase des enquêtes au cours de laquelle les officiers de police judiciaire cherchent des indices pour identifier les auteurs des infractions et les traduire en justice une fois l’enquête bouclée, le parquet transmet le procès-verbal au juge d’instruction. Il peut en outre solliciter un mandat de dépôt contre les prévus. Le juge d’instruction dans le souci de l’efficacité de l’enquête peut décider de les maintenir en détention provisoire.</w:t>
      </w:r>
    </w:p>
    <w:p w:rsidR="006D7649" w:rsidRDefault="006D7649" w:rsidP="006D7649">
      <w:pPr>
        <w:jc w:val="both"/>
        <w:rPr>
          <w:sz w:val="28"/>
          <w:szCs w:val="28"/>
        </w:rPr>
      </w:pPr>
      <w:r>
        <w:rPr>
          <w:sz w:val="28"/>
          <w:szCs w:val="28"/>
        </w:rPr>
        <w:t>Cependant, le prévenu est présumé innocent la loi lui concède des droits. Il peut introduire une demande tendant à retrouver sa liberté d’aller et de venir en attendant que l’enquête suit son cours. C’est la liberté provisoire.</w:t>
      </w:r>
    </w:p>
    <w:p w:rsidR="006D7649" w:rsidRDefault="006D7649" w:rsidP="006D7649">
      <w:pPr>
        <w:jc w:val="both"/>
        <w:rPr>
          <w:sz w:val="28"/>
          <w:szCs w:val="28"/>
        </w:rPr>
      </w:pPr>
      <w:r>
        <w:rPr>
          <w:sz w:val="28"/>
          <w:szCs w:val="28"/>
        </w:rPr>
        <w:t>Pour mieux appréhender cette notion, il nous parait important de s’interroger sur le régime juridique de la liberté provisoire.</w:t>
      </w:r>
    </w:p>
    <w:p w:rsidR="006D7649" w:rsidRDefault="006D7649" w:rsidP="006D7649">
      <w:pPr>
        <w:jc w:val="both"/>
        <w:rPr>
          <w:sz w:val="28"/>
          <w:szCs w:val="28"/>
        </w:rPr>
      </w:pPr>
      <w:r>
        <w:rPr>
          <w:sz w:val="28"/>
          <w:szCs w:val="28"/>
        </w:rPr>
        <w:t>C’est d’ailleurs, ce qui nous autorise à adopter la démarche qui suit car elle nous parait être en conformité avec le sujet.</w:t>
      </w:r>
    </w:p>
    <w:p w:rsidR="006D7649" w:rsidRDefault="006D7649" w:rsidP="006D7649">
      <w:pPr>
        <w:jc w:val="both"/>
        <w:rPr>
          <w:sz w:val="28"/>
          <w:szCs w:val="28"/>
        </w:rPr>
      </w:pPr>
      <w:r>
        <w:rPr>
          <w:sz w:val="28"/>
          <w:szCs w:val="28"/>
        </w:rPr>
        <w:t>D’abord nous allons étudier les mécanismes de la liberté provisoire (I) avant d’examiner les effets (II).</w:t>
      </w:r>
    </w:p>
    <w:p w:rsidR="006D7649" w:rsidRPr="009A0B37" w:rsidRDefault="006D7649" w:rsidP="006D7649">
      <w:pPr>
        <w:jc w:val="both"/>
        <w:rPr>
          <w:b/>
          <w:sz w:val="28"/>
          <w:szCs w:val="28"/>
        </w:rPr>
      </w:pPr>
      <w:r w:rsidRPr="009A0B37">
        <w:rPr>
          <w:b/>
          <w:sz w:val="28"/>
          <w:szCs w:val="28"/>
        </w:rPr>
        <w:t xml:space="preserve">I – Les mécanismes de la liberté provisoire </w:t>
      </w:r>
    </w:p>
    <w:p w:rsidR="006D7649" w:rsidRDefault="006D7649" w:rsidP="006D7649">
      <w:pPr>
        <w:jc w:val="both"/>
        <w:rPr>
          <w:sz w:val="28"/>
          <w:szCs w:val="28"/>
        </w:rPr>
      </w:pPr>
      <w:r>
        <w:rPr>
          <w:sz w:val="28"/>
          <w:szCs w:val="28"/>
        </w:rPr>
        <w:t>Il s’agit des conditions et de la compétence du juge.</w:t>
      </w:r>
    </w:p>
    <w:p w:rsidR="006D7649" w:rsidRPr="009A0B37" w:rsidRDefault="006D7649" w:rsidP="006D7649">
      <w:pPr>
        <w:jc w:val="both"/>
        <w:rPr>
          <w:b/>
          <w:sz w:val="28"/>
          <w:szCs w:val="28"/>
        </w:rPr>
      </w:pPr>
      <w:r w:rsidRPr="009A0B37">
        <w:rPr>
          <w:b/>
          <w:sz w:val="28"/>
          <w:szCs w:val="28"/>
        </w:rPr>
        <w:t>A – Les conditions de la liberté provisoire</w:t>
      </w:r>
    </w:p>
    <w:p w:rsidR="006D7649" w:rsidRDefault="006D7649" w:rsidP="006D7649">
      <w:pPr>
        <w:jc w:val="both"/>
        <w:rPr>
          <w:sz w:val="28"/>
          <w:szCs w:val="28"/>
        </w:rPr>
      </w:pPr>
      <w:r>
        <w:rPr>
          <w:sz w:val="28"/>
          <w:szCs w:val="28"/>
        </w:rPr>
        <w:t>La liberté provisoire peut être demandée par le prévenu ou son conseil. Elle peut être faite sous forme de demande écrite adressée au juge d’instruction. Cette demande doit être motivée pour convaincre le juge à accorder la liberté provisoire au prévenu. Il s’agit de montrer par exemple que le prévenu est régulièrement domicilié au Sénégal y exerce ces activités et que sa mise en liberté ne constitue pas une menace à l’ordre public.</w:t>
      </w:r>
    </w:p>
    <w:p w:rsidR="006D7649" w:rsidRDefault="006D7649" w:rsidP="006D7649">
      <w:pPr>
        <w:jc w:val="both"/>
        <w:rPr>
          <w:sz w:val="28"/>
          <w:szCs w:val="28"/>
        </w:rPr>
      </w:pPr>
      <w:r>
        <w:rPr>
          <w:sz w:val="28"/>
          <w:szCs w:val="28"/>
        </w:rPr>
        <w:lastRenderedPageBreak/>
        <w:t>La liberté provisoire peut être accordée en matière de délit, difficulté en matière criminelle et pour les infractions contre la sûreté de l’état en raison de la gravité des faits. Elle est impossible en matière de terrorisme.</w:t>
      </w:r>
    </w:p>
    <w:p w:rsidR="006D7649" w:rsidRDefault="006D7649" w:rsidP="006D7649">
      <w:pPr>
        <w:jc w:val="both"/>
        <w:rPr>
          <w:sz w:val="28"/>
          <w:szCs w:val="28"/>
        </w:rPr>
      </w:pPr>
      <w:r>
        <w:rPr>
          <w:sz w:val="28"/>
          <w:szCs w:val="28"/>
        </w:rPr>
        <w:t>Il appartiendra dès lors au juge de statuer.</w:t>
      </w:r>
    </w:p>
    <w:p w:rsidR="006D7649" w:rsidRPr="00AB07BD" w:rsidRDefault="006D7649" w:rsidP="006D7649">
      <w:pPr>
        <w:jc w:val="both"/>
        <w:rPr>
          <w:b/>
          <w:sz w:val="28"/>
          <w:szCs w:val="28"/>
        </w:rPr>
      </w:pPr>
      <w:r w:rsidRPr="00AB07BD">
        <w:rPr>
          <w:b/>
          <w:sz w:val="28"/>
          <w:szCs w:val="28"/>
        </w:rPr>
        <w:t>B – La compétence en matière de liberté provisoire</w:t>
      </w:r>
    </w:p>
    <w:p w:rsidR="006D7649" w:rsidRDefault="006D7649" w:rsidP="006D7649">
      <w:pPr>
        <w:jc w:val="both"/>
        <w:rPr>
          <w:sz w:val="28"/>
          <w:szCs w:val="28"/>
        </w:rPr>
      </w:pPr>
      <w:r>
        <w:rPr>
          <w:sz w:val="28"/>
          <w:szCs w:val="28"/>
        </w:rPr>
        <w:t>La demande de liberté est adressée au juge d’instruction. Ce dernier sur la base des procès-verbaux d’enquête statue. Il peut en outre ordonner des enquêtes complémentaires. La décision se fonde aussi sur les garanties de représentation en justice du prévenu, sur les menaces, sur sa sécurité et les risques de trouble à l’ordre public.</w:t>
      </w:r>
    </w:p>
    <w:p w:rsidR="006D7649" w:rsidRDefault="006D7649" w:rsidP="006D7649">
      <w:pPr>
        <w:jc w:val="both"/>
        <w:rPr>
          <w:sz w:val="28"/>
          <w:szCs w:val="28"/>
        </w:rPr>
      </w:pPr>
      <w:r>
        <w:rPr>
          <w:sz w:val="28"/>
          <w:szCs w:val="28"/>
        </w:rPr>
        <w:t>Sa décision a des conséquences sur le prévenu.</w:t>
      </w:r>
    </w:p>
    <w:p w:rsidR="006D7649" w:rsidRPr="00AB07BD" w:rsidRDefault="006D7649" w:rsidP="006D7649">
      <w:pPr>
        <w:jc w:val="both"/>
        <w:rPr>
          <w:b/>
          <w:sz w:val="28"/>
          <w:szCs w:val="28"/>
        </w:rPr>
      </w:pPr>
      <w:r w:rsidRPr="00AB07BD">
        <w:rPr>
          <w:b/>
          <w:sz w:val="28"/>
          <w:szCs w:val="28"/>
        </w:rPr>
        <w:t>II – Les effets de la liberté provisoire</w:t>
      </w:r>
    </w:p>
    <w:p w:rsidR="006D7649" w:rsidRDefault="006D7649" w:rsidP="006D7649">
      <w:pPr>
        <w:jc w:val="both"/>
        <w:rPr>
          <w:sz w:val="28"/>
          <w:szCs w:val="28"/>
        </w:rPr>
      </w:pPr>
      <w:r>
        <w:rPr>
          <w:sz w:val="28"/>
          <w:szCs w:val="28"/>
        </w:rPr>
        <w:t>Il s’agit d’étudier l’effet de la demande sur le prévenu et sur le déroulement de l’instruction.</w:t>
      </w:r>
    </w:p>
    <w:p w:rsidR="006D7649" w:rsidRPr="00AB07BD" w:rsidRDefault="006D7649" w:rsidP="006D7649">
      <w:pPr>
        <w:jc w:val="both"/>
        <w:rPr>
          <w:b/>
          <w:sz w:val="28"/>
          <w:szCs w:val="28"/>
        </w:rPr>
      </w:pPr>
      <w:r w:rsidRPr="00AB07BD">
        <w:rPr>
          <w:b/>
          <w:sz w:val="28"/>
          <w:szCs w:val="28"/>
        </w:rPr>
        <w:t>A – la mise en liberté du prévenu</w:t>
      </w:r>
    </w:p>
    <w:p w:rsidR="006D7649" w:rsidRDefault="006D7649" w:rsidP="006D7649">
      <w:pPr>
        <w:jc w:val="both"/>
        <w:rPr>
          <w:sz w:val="28"/>
          <w:szCs w:val="28"/>
        </w:rPr>
      </w:pPr>
      <w:r>
        <w:rPr>
          <w:sz w:val="28"/>
          <w:szCs w:val="28"/>
        </w:rPr>
        <w:t>Lorsque le juge d’instruction prend une ordonnance de mise en liberté provisoire, l’inculpé retrouve sa liberté d’aller et de venir. Cependant cette liberté peut être accompagnée de mesure comme l’interdiction de sortir à certaines heures, de sortie du territoire national, de ne pas rencontrer certaines personnes.</w:t>
      </w:r>
    </w:p>
    <w:p w:rsidR="006D7649" w:rsidRDefault="006D7649" w:rsidP="006D7649">
      <w:pPr>
        <w:jc w:val="both"/>
        <w:rPr>
          <w:sz w:val="28"/>
          <w:szCs w:val="28"/>
        </w:rPr>
      </w:pPr>
      <w:r>
        <w:rPr>
          <w:sz w:val="28"/>
          <w:szCs w:val="28"/>
        </w:rPr>
        <w:t>La violation de ces mesures peut pousser le juge à revenir sur la liberté provisoire.</w:t>
      </w:r>
    </w:p>
    <w:p w:rsidR="006D7649" w:rsidRDefault="006D7649" w:rsidP="006D7649">
      <w:pPr>
        <w:jc w:val="both"/>
        <w:rPr>
          <w:sz w:val="28"/>
          <w:szCs w:val="28"/>
        </w:rPr>
      </w:pPr>
      <w:r>
        <w:rPr>
          <w:sz w:val="28"/>
          <w:szCs w:val="28"/>
        </w:rPr>
        <w:t>Il convient de noter que si le juge prend une ordonnance de refus de liberté provisoire, le prévenu peut l’attaquer devant la chambre d’accusation.</w:t>
      </w:r>
    </w:p>
    <w:p w:rsidR="006D7649" w:rsidRDefault="006D7649" w:rsidP="006D7649">
      <w:pPr>
        <w:jc w:val="both"/>
        <w:rPr>
          <w:sz w:val="28"/>
          <w:szCs w:val="28"/>
        </w:rPr>
      </w:pPr>
      <w:r>
        <w:rPr>
          <w:sz w:val="28"/>
          <w:szCs w:val="28"/>
        </w:rPr>
        <w:t>Néanmoins, la liberté provisoire n’interrompt pas la procédure pénale.</w:t>
      </w:r>
    </w:p>
    <w:p w:rsidR="006D7649" w:rsidRPr="00AB07BD" w:rsidRDefault="006D7649" w:rsidP="006D7649">
      <w:pPr>
        <w:jc w:val="both"/>
        <w:rPr>
          <w:b/>
          <w:sz w:val="28"/>
          <w:szCs w:val="28"/>
        </w:rPr>
      </w:pPr>
      <w:r w:rsidRPr="00AB07BD">
        <w:rPr>
          <w:b/>
          <w:sz w:val="28"/>
          <w:szCs w:val="28"/>
        </w:rPr>
        <w:t>B – La poursuite de l’instruction</w:t>
      </w:r>
    </w:p>
    <w:p w:rsidR="006D7649" w:rsidRDefault="006D7649" w:rsidP="006D7649">
      <w:pPr>
        <w:jc w:val="both"/>
        <w:rPr>
          <w:sz w:val="28"/>
          <w:szCs w:val="28"/>
        </w:rPr>
      </w:pPr>
      <w:r>
        <w:rPr>
          <w:sz w:val="28"/>
          <w:szCs w:val="28"/>
        </w:rPr>
        <w:t xml:space="preserve">La liberté provisoire n’a pas un effet suspensif sur l’instruction. Le prévenu est certes mis en liberté mais le juge d’instruction peut continuer ses investigations </w:t>
      </w:r>
      <w:r>
        <w:rPr>
          <w:sz w:val="28"/>
          <w:szCs w:val="28"/>
        </w:rPr>
        <w:lastRenderedPageBreak/>
        <w:t>en déroulant des opérations de perquisitions, de saisi même chez la personne mise en liberté provisoire.</w:t>
      </w:r>
    </w:p>
    <w:p w:rsidR="006D7649" w:rsidRDefault="006D7649" w:rsidP="006D7649">
      <w:pPr>
        <w:jc w:val="both"/>
        <w:rPr>
          <w:sz w:val="28"/>
          <w:szCs w:val="28"/>
        </w:rPr>
      </w:pPr>
      <w:r>
        <w:rPr>
          <w:sz w:val="28"/>
          <w:szCs w:val="28"/>
        </w:rPr>
        <w:t>D’ailleurs en cas de besoin, il peut l’entendre.</w:t>
      </w:r>
    </w:p>
    <w:p w:rsidR="006D7649" w:rsidRDefault="006D7649" w:rsidP="006D7649">
      <w:pPr>
        <w:jc w:val="both"/>
        <w:rPr>
          <w:sz w:val="28"/>
          <w:szCs w:val="28"/>
        </w:rPr>
      </w:pPr>
      <w:r>
        <w:rPr>
          <w:sz w:val="28"/>
          <w:szCs w:val="28"/>
        </w:rPr>
        <w:t>Le juge d’instruction peut aussi révoquer la liberté provisoire en cas de découverte d’éléments nouveaux mettant en cause le prévenu.</w:t>
      </w:r>
    </w:p>
    <w:p w:rsidR="006D7649" w:rsidRDefault="006D7649" w:rsidP="006D7649">
      <w:pPr>
        <w:jc w:val="both"/>
        <w:rPr>
          <w:sz w:val="28"/>
          <w:szCs w:val="28"/>
        </w:rPr>
      </w:pPr>
      <w:r>
        <w:rPr>
          <w:sz w:val="28"/>
          <w:szCs w:val="28"/>
        </w:rPr>
        <w:t>En définitive, nous retiendrons que la liberté provisoire est une garantie des droits de la défense mais il n’empêche pas la poursuite de la procédure pénale et l’innocente pas le prévenu.</w:t>
      </w:r>
    </w:p>
    <w:p w:rsidR="006D7649" w:rsidRDefault="006D7649"/>
    <w:sectPr w:rsidR="006D7649">
      <w:footerReference w:type="default" r:id="rI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3910500"/>
      <w:docPartObj>
        <w:docPartGallery w:val="Page Numbers (Bottom of Page)"/>
        <w:docPartUnique/>
      </w:docPartObj>
    </w:sdtPr>
    <w:sdtEndPr/>
    <w:sdtContent>
      <w:p w:rsidR="00D82E73" w:rsidRDefault="00EB5A09">
        <w:pPr>
          <w:pStyle w:val="Pieddepage"/>
          <w:jc w:val="center"/>
        </w:pPr>
        <w:r>
          <w:fldChar w:fldCharType="begin"/>
        </w:r>
        <w:r>
          <w:instrText>PAGE   \* MERGEFORMAT</w:instrText>
        </w:r>
        <w:r>
          <w:fldChar w:fldCharType="separate"/>
        </w:r>
        <w:r>
          <w:rPr>
            <w:noProof/>
          </w:rPr>
          <w:t>7</w:t>
        </w:r>
        <w:r>
          <w:fldChar w:fldCharType="end"/>
        </w:r>
      </w:p>
    </w:sdtContent>
  </w:sdt>
  <w:p w:rsidR="00D82E73" w:rsidRDefault="00EB5A09">
    <w:pPr>
      <w:pStyle w:val="Pieddepage"/>
    </w:pPr>
  </w:p>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635FB0"/>
    <w:multiLevelType w:val="hybridMultilevel"/>
    <w:tmpl w:val="7FE4C16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23EE"/>
    <w:rsid w:val="00502CF8"/>
    <w:rsid w:val="006323EE"/>
    <w:rsid w:val="006D7649"/>
    <w:rsid w:val="00D671F6"/>
    <w:rsid w:val="00E75B44"/>
    <w:rsid w:val="00EB5A0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8E91D"/>
  <w15:chartTrackingRefBased/>
  <w15:docId w15:val="{4596773F-7B79-4214-8FB7-0B228587E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23EE"/>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6323E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323EE"/>
  </w:style>
  <w:style w:type="paragraph" w:styleId="Paragraphedeliste">
    <w:name w:val="List Paragraph"/>
    <w:basedOn w:val="Normal"/>
    <w:uiPriority w:val="34"/>
    <w:qFormat/>
    <w:rsid w:val="006323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18</Pages>
  <Words>4099</Words>
  <Characters>22549</Characters>
  <Application>Microsoft Office Word</Application>
  <DocSecurity>0</DocSecurity>
  <Lines>187</Lines>
  <Paragraphs>53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2024-04-03T15:12:00Z</dcterms:created>
  <dcterms:modified xsi:type="dcterms:W3CDTF">2024-04-03T15:25:00Z</dcterms:modified>
</cp:coreProperties>
</file>