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F6B" w:rsidRDefault="00E03815" w:rsidP="006A701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7014">
        <w:rPr>
          <w:rFonts w:ascii="Times New Roman" w:hAnsi="Times New Roman" w:cs="Times New Roman"/>
          <w:b/>
          <w:sz w:val="28"/>
          <w:szCs w:val="28"/>
          <w:u w:val="single"/>
        </w:rPr>
        <w:t>Rapport du séminaire organisé par l</w:t>
      </w:r>
      <w:r w:rsidR="00254B1A">
        <w:rPr>
          <w:rFonts w:ascii="Times New Roman" w:hAnsi="Times New Roman" w:cs="Times New Roman"/>
          <w:b/>
          <w:sz w:val="28"/>
          <w:szCs w:val="28"/>
          <w:u w:val="single"/>
        </w:rPr>
        <w:t>e Centre de Formation Judiciaire (CFJ)</w:t>
      </w:r>
    </w:p>
    <w:p w:rsidR="00F85612" w:rsidRPr="006A7014" w:rsidRDefault="00254B1A" w:rsidP="006A701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en collaboration avec la </w:t>
      </w:r>
      <w:r w:rsidR="00E03815" w:rsidRPr="006A7014">
        <w:rPr>
          <w:rFonts w:ascii="Times New Roman" w:hAnsi="Times New Roman" w:cs="Times New Roman"/>
          <w:b/>
          <w:sz w:val="28"/>
          <w:szCs w:val="28"/>
          <w:u w:val="single"/>
        </w:rPr>
        <w:t>Cour d’Appel de Ziguinchor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502F6B">
        <w:rPr>
          <w:rFonts w:ascii="Times New Roman" w:hAnsi="Times New Roman" w:cs="Times New Roman"/>
          <w:b/>
          <w:sz w:val="28"/>
          <w:szCs w:val="28"/>
          <w:u w:val="single"/>
        </w:rPr>
        <w:t xml:space="preserve"> 0</w:t>
      </w:r>
      <w:r w:rsidR="00E03815" w:rsidRPr="006A7014">
        <w:rPr>
          <w:rFonts w:ascii="Times New Roman" w:hAnsi="Times New Roman" w:cs="Times New Roman"/>
          <w:b/>
          <w:sz w:val="28"/>
          <w:szCs w:val="28"/>
          <w:u w:val="single"/>
        </w:rPr>
        <w:t>8 février 2018</w:t>
      </w:r>
      <w:r w:rsidR="00502F6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27401" w:rsidRPr="006A7014">
        <w:rPr>
          <w:rFonts w:ascii="Times New Roman" w:hAnsi="Times New Roman" w:cs="Times New Roman"/>
          <w:b/>
          <w:sz w:val="28"/>
          <w:szCs w:val="28"/>
          <w:u w:val="single"/>
        </w:rPr>
        <w:t>portant sur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le thème des</w:t>
      </w:r>
      <w:r w:rsidR="00727401" w:rsidRPr="006A7014">
        <w:rPr>
          <w:rFonts w:ascii="Times New Roman" w:hAnsi="Times New Roman" w:cs="Times New Roman"/>
          <w:b/>
          <w:sz w:val="28"/>
          <w:szCs w:val="28"/>
          <w:u w:val="single"/>
        </w:rPr>
        <w:t xml:space="preserve"> chambres criminelles</w:t>
      </w:r>
      <w:r w:rsidR="00E03815" w:rsidRPr="006A701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727401" w:rsidRPr="006A7014" w:rsidRDefault="006A7014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…………………………….</w:t>
      </w:r>
    </w:p>
    <w:p w:rsidR="007D38BF" w:rsidRPr="006A7014" w:rsidRDefault="00E03815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Les travaux du séminaire ont débuté par le mot de bienvenu prononcé par le Procureur général, prés la </w:t>
      </w:r>
      <w:r w:rsidR="00254B1A">
        <w:rPr>
          <w:rFonts w:ascii="Times New Roman" w:hAnsi="Times New Roman" w:cs="Times New Roman"/>
          <w:sz w:val="24"/>
          <w:szCs w:val="24"/>
        </w:rPr>
        <w:t>C</w:t>
      </w:r>
      <w:r w:rsidRPr="006A7014">
        <w:rPr>
          <w:rFonts w:ascii="Times New Roman" w:hAnsi="Times New Roman" w:cs="Times New Roman"/>
          <w:sz w:val="24"/>
          <w:szCs w:val="24"/>
        </w:rPr>
        <w:t>our d’</w:t>
      </w:r>
      <w:r w:rsidR="00254B1A">
        <w:rPr>
          <w:rFonts w:ascii="Times New Roman" w:hAnsi="Times New Roman" w:cs="Times New Roman"/>
          <w:sz w:val="24"/>
          <w:szCs w:val="24"/>
        </w:rPr>
        <w:t>A</w:t>
      </w:r>
      <w:r w:rsidRPr="006A7014">
        <w:rPr>
          <w:rFonts w:ascii="Times New Roman" w:hAnsi="Times New Roman" w:cs="Times New Roman"/>
          <w:sz w:val="24"/>
          <w:szCs w:val="24"/>
        </w:rPr>
        <w:t>ppel de Ziguinchor</w:t>
      </w:r>
      <w:r w:rsidR="00727401" w:rsidRPr="006A7014">
        <w:rPr>
          <w:rFonts w:ascii="Times New Roman" w:hAnsi="Times New Roman" w:cs="Times New Roman"/>
          <w:sz w:val="24"/>
          <w:szCs w:val="24"/>
        </w:rPr>
        <w:t>, Monsieur Assane NDIAYE</w:t>
      </w:r>
      <w:r w:rsidRPr="006A7014">
        <w:rPr>
          <w:rFonts w:ascii="Times New Roman" w:hAnsi="Times New Roman" w:cs="Times New Roman"/>
          <w:sz w:val="24"/>
          <w:szCs w:val="24"/>
        </w:rPr>
        <w:t>. Il a profité de l’occasion pour saluer l’initiative</w:t>
      </w:r>
      <w:r w:rsidR="007D38BF" w:rsidRPr="006A7014">
        <w:rPr>
          <w:rFonts w:ascii="Times New Roman" w:hAnsi="Times New Roman" w:cs="Times New Roman"/>
          <w:sz w:val="24"/>
          <w:szCs w:val="24"/>
        </w:rPr>
        <w:t xml:space="preserve"> d’une telle rencontre qui entre dans le cadre de la formation continue des collègues.</w:t>
      </w:r>
    </w:p>
    <w:p w:rsidR="008A31A8" w:rsidRPr="006A7014" w:rsidRDefault="00855E0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A</w:t>
      </w:r>
      <w:r w:rsidR="00727401" w:rsidRPr="006A7014">
        <w:rPr>
          <w:rFonts w:ascii="Times New Roman" w:hAnsi="Times New Roman" w:cs="Times New Roman"/>
          <w:sz w:val="24"/>
          <w:szCs w:val="24"/>
        </w:rPr>
        <w:t xml:space="preserve"> sa suite, a</w:t>
      </w:r>
      <w:r w:rsidR="00E03815" w:rsidRPr="006A7014">
        <w:rPr>
          <w:rFonts w:ascii="Times New Roman" w:hAnsi="Times New Roman" w:cs="Times New Roman"/>
          <w:sz w:val="24"/>
          <w:szCs w:val="24"/>
        </w:rPr>
        <w:t xml:space="preserve">bordant le premier thème relatif à </w:t>
      </w:r>
      <w:r w:rsidR="00E03815" w:rsidRPr="006A7014">
        <w:rPr>
          <w:rFonts w:ascii="Times New Roman" w:hAnsi="Times New Roman" w:cs="Times New Roman"/>
          <w:b/>
          <w:sz w:val="24"/>
          <w:szCs w:val="24"/>
          <w:u w:val="single"/>
        </w:rPr>
        <w:t>la nullité</w:t>
      </w:r>
      <w:r w:rsidRPr="006A7014">
        <w:rPr>
          <w:rFonts w:ascii="Times New Roman" w:hAnsi="Times New Roman" w:cs="Times New Roman"/>
          <w:b/>
          <w:sz w:val="24"/>
          <w:szCs w:val="24"/>
          <w:u w:val="single"/>
        </w:rPr>
        <w:t xml:space="preserve"> des procédures en matière criminelle</w:t>
      </w:r>
      <w:r w:rsidRPr="006A7014">
        <w:rPr>
          <w:rFonts w:ascii="Times New Roman" w:hAnsi="Times New Roman" w:cs="Times New Roman"/>
          <w:sz w:val="24"/>
          <w:szCs w:val="24"/>
        </w:rPr>
        <w:t>,</w:t>
      </w:r>
      <w:r w:rsidR="00727401" w:rsidRPr="006A7014">
        <w:rPr>
          <w:rFonts w:ascii="Times New Roman" w:hAnsi="Times New Roman" w:cs="Times New Roman"/>
          <w:sz w:val="24"/>
          <w:szCs w:val="24"/>
        </w:rPr>
        <w:t xml:space="preserve"> M.</w:t>
      </w:r>
      <w:r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E03815"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8A31A8" w:rsidRPr="006A7014">
        <w:rPr>
          <w:rFonts w:ascii="Times New Roman" w:hAnsi="Times New Roman" w:cs="Times New Roman"/>
          <w:sz w:val="24"/>
          <w:szCs w:val="24"/>
        </w:rPr>
        <w:t>Idrissa DIARRA</w:t>
      </w:r>
      <w:r w:rsidR="00727401" w:rsidRPr="006A7014">
        <w:rPr>
          <w:rFonts w:ascii="Times New Roman" w:hAnsi="Times New Roman" w:cs="Times New Roman"/>
          <w:sz w:val="24"/>
          <w:szCs w:val="24"/>
        </w:rPr>
        <w:t>, Président du Tribunal de grande Instance de Ziguinchor,</w:t>
      </w:r>
      <w:r w:rsidRPr="006A7014">
        <w:rPr>
          <w:rFonts w:ascii="Times New Roman" w:hAnsi="Times New Roman" w:cs="Times New Roman"/>
          <w:sz w:val="24"/>
          <w:szCs w:val="24"/>
        </w:rPr>
        <w:t xml:space="preserve"> a axé son exposé sur deux points, l’un sur les nullités tirées des actes d’instruction et l’autre sur </w:t>
      </w:r>
      <w:r w:rsidR="002B2270" w:rsidRPr="006A7014">
        <w:rPr>
          <w:rFonts w:ascii="Times New Roman" w:hAnsi="Times New Roman" w:cs="Times New Roman"/>
          <w:sz w:val="24"/>
          <w:szCs w:val="24"/>
        </w:rPr>
        <w:t>les nullités relatives</w:t>
      </w:r>
      <w:r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B02C98">
        <w:rPr>
          <w:rFonts w:ascii="Times New Roman" w:hAnsi="Times New Roman" w:cs="Times New Roman"/>
          <w:sz w:val="24"/>
          <w:szCs w:val="24"/>
        </w:rPr>
        <w:t xml:space="preserve">à la phase </w:t>
      </w:r>
      <w:r w:rsidRPr="006A7014">
        <w:rPr>
          <w:rFonts w:ascii="Times New Roman" w:hAnsi="Times New Roman" w:cs="Times New Roman"/>
          <w:sz w:val="24"/>
          <w:szCs w:val="24"/>
        </w:rPr>
        <w:t>d’enquête</w:t>
      </w:r>
      <w:r w:rsidR="00254B1A">
        <w:rPr>
          <w:rFonts w:ascii="Times New Roman" w:hAnsi="Times New Roman" w:cs="Times New Roman"/>
          <w:sz w:val="24"/>
          <w:szCs w:val="24"/>
        </w:rPr>
        <w:t>.</w:t>
      </w:r>
    </w:p>
    <w:p w:rsidR="00855E0A" w:rsidRPr="006A7014" w:rsidRDefault="00855E0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Relativemen</w:t>
      </w:r>
      <w:r w:rsidR="00727401" w:rsidRPr="006A7014">
        <w:rPr>
          <w:rFonts w:ascii="Times New Roman" w:hAnsi="Times New Roman" w:cs="Times New Roman"/>
          <w:sz w:val="24"/>
          <w:szCs w:val="24"/>
        </w:rPr>
        <w:t>t au premier point</w:t>
      </w:r>
      <w:r w:rsidRPr="006A7014">
        <w:rPr>
          <w:rFonts w:ascii="Times New Roman" w:hAnsi="Times New Roman" w:cs="Times New Roman"/>
          <w:sz w:val="24"/>
          <w:szCs w:val="24"/>
        </w:rPr>
        <w:t>, l</w:t>
      </w:r>
      <w:r w:rsidR="00727401" w:rsidRPr="006A7014">
        <w:rPr>
          <w:rFonts w:ascii="Times New Roman" w:hAnsi="Times New Roman" w:cs="Times New Roman"/>
          <w:sz w:val="24"/>
          <w:szCs w:val="24"/>
        </w:rPr>
        <w:t>e panéliste</w:t>
      </w:r>
      <w:r w:rsidRPr="006A7014">
        <w:rPr>
          <w:rFonts w:ascii="Times New Roman" w:hAnsi="Times New Roman" w:cs="Times New Roman"/>
          <w:sz w:val="24"/>
          <w:szCs w:val="24"/>
        </w:rPr>
        <w:t xml:space="preserve"> a rappelé  la typologie retenue par le code de procédure pénale</w:t>
      </w:r>
      <w:r w:rsidR="00727401" w:rsidRPr="006A7014">
        <w:rPr>
          <w:rFonts w:ascii="Times New Roman" w:hAnsi="Times New Roman" w:cs="Times New Roman"/>
          <w:sz w:val="24"/>
          <w:szCs w:val="24"/>
        </w:rPr>
        <w:t>, d’une part</w:t>
      </w:r>
      <w:r w:rsidRPr="006A7014">
        <w:rPr>
          <w:rFonts w:ascii="Times New Roman" w:hAnsi="Times New Roman" w:cs="Times New Roman"/>
          <w:sz w:val="24"/>
          <w:szCs w:val="24"/>
        </w:rPr>
        <w:t xml:space="preserve"> les nullités textuelles</w:t>
      </w:r>
      <w:r w:rsidR="00727401" w:rsidRPr="006A7014">
        <w:rPr>
          <w:rFonts w:ascii="Times New Roman" w:hAnsi="Times New Roman" w:cs="Times New Roman"/>
          <w:sz w:val="24"/>
          <w:szCs w:val="24"/>
        </w:rPr>
        <w:t>, d’autre part</w:t>
      </w:r>
      <w:r w:rsidRPr="006A7014">
        <w:rPr>
          <w:rFonts w:ascii="Times New Roman" w:hAnsi="Times New Roman" w:cs="Times New Roman"/>
          <w:sz w:val="24"/>
          <w:szCs w:val="24"/>
        </w:rPr>
        <w:t xml:space="preserve"> les nullités substantielles. </w:t>
      </w:r>
    </w:p>
    <w:p w:rsidR="0080158C" w:rsidRPr="006A7014" w:rsidRDefault="00855E0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Il a indiqué que la nullité</w:t>
      </w:r>
      <w:r w:rsidR="0080158C" w:rsidRPr="006A7014">
        <w:rPr>
          <w:rFonts w:ascii="Times New Roman" w:hAnsi="Times New Roman" w:cs="Times New Roman"/>
          <w:sz w:val="24"/>
          <w:szCs w:val="24"/>
        </w:rPr>
        <w:t xml:space="preserve"> textuelle est celle prévue par un texte. </w:t>
      </w:r>
    </w:p>
    <w:p w:rsidR="0080158C" w:rsidRPr="006A7014" w:rsidRDefault="0080158C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Il a rappelé qu’au cours de la procédure d’enquête, les mesures de garde à vue e</w:t>
      </w:r>
      <w:r w:rsidR="00727401" w:rsidRPr="006A7014">
        <w:rPr>
          <w:rFonts w:ascii="Times New Roman" w:hAnsi="Times New Roman" w:cs="Times New Roman"/>
          <w:sz w:val="24"/>
          <w:szCs w:val="24"/>
        </w:rPr>
        <w:t>t</w:t>
      </w:r>
      <w:r w:rsidRPr="006A7014">
        <w:rPr>
          <w:rFonts w:ascii="Times New Roman" w:hAnsi="Times New Roman" w:cs="Times New Roman"/>
          <w:sz w:val="24"/>
          <w:szCs w:val="24"/>
        </w:rPr>
        <w:t xml:space="preserve"> les opérations de saisies et perquisitions</w:t>
      </w:r>
      <w:r w:rsidR="00B02C98">
        <w:rPr>
          <w:rFonts w:ascii="Times New Roman" w:hAnsi="Times New Roman" w:cs="Times New Roman"/>
          <w:sz w:val="24"/>
          <w:szCs w:val="24"/>
        </w:rPr>
        <w:t xml:space="preserve"> font l’objet d’une réglementation</w:t>
      </w:r>
      <w:r w:rsidRPr="006A7014">
        <w:rPr>
          <w:rFonts w:ascii="Times New Roman" w:hAnsi="Times New Roman" w:cs="Times New Roman"/>
          <w:sz w:val="24"/>
          <w:szCs w:val="24"/>
        </w:rPr>
        <w:t xml:space="preserve"> très</w:t>
      </w:r>
      <w:r w:rsidR="00727401" w:rsidRPr="006A7014">
        <w:rPr>
          <w:rFonts w:ascii="Times New Roman" w:hAnsi="Times New Roman" w:cs="Times New Roman"/>
          <w:sz w:val="24"/>
          <w:szCs w:val="24"/>
        </w:rPr>
        <w:t xml:space="preserve"> stricte</w:t>
      </w:r>
      <w:r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727401" w:rsidRPr="006A7014">
        <w:rPr>
          <w:rFonts w:ascii="Times New Roman" w:hAnsi="Times New Roman" w:cs="Times New Roman"/>
          <w:sz w:val="24"/>
          <w:szCs w:val="24"/>
        </w:rPr>
        <w:t>dont la violation entraine la nullité de la procédure</w:t>
      </w:r>
      <w:r w:rsidRPr="006A7014">
        <w:rPr>
          <w:rFonts w:ascii="Times New Roman" w:hAnsi="Times New Roman" w:cs="Times New Roman"/>
          <w:sz w:val="24"/>
          <w:szCs w:val="24"/>
        </w:rPr>
        <w:t>.</w:t>
      </w:r>
    </w:p>
    <w:p w:rsidR="00727401" w:rsidRPr="006A7014" w:rsidRDefault="0080158C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En ce qui concerne les nullités rel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evées dans les différents actes </w:t>
      </w:r>
      <w:r w:rsidRPr="006A7014">
        <w:rPr>
          <w:rFonts w:ascii="Times New Roman" w:hAnsi="Times New Roman" w:cs="Times New Roman"/>
          <w:sz w:val="24"/>
          <w:szCs w:val="24"/>
        </w:rPr>
        <w:t>d’instruction, l’exposant a r</w:t>
      </w:r>
      <w:r w:rsidR="00727401" w:rsidRPr="006A7014">
        <w:rPr>
          <w:rFonts w:ascii="Times New Roman" w:hAnsi="Times New Roman" w:cs="Times New Roman"/>
          <w:sz w:val="24"/>
          <w:szCs w:val="24"/>
        </w:rPr>
        <w:t>elevé les nul</w:t>
      </w:r>
      <w:r w:rsidRPr="006A7014">
        <w:rPr>
          <w:rFonts w:ascii="Times New Roman" w:hAnsi="Times New Roman" w:cs="Times New Roman"/>
          <w:sz w:val="24"/>
          <w:szCs w:val="24"/>
        </w:rPr>
        <w:t xml:space="preserve">lités textuelles </w:t>
      </w:r>
      <w:r w:rsidR="00254B1A">
        <w:rPr>
          <w:rFonts w:ascii="Times New Roman" w:hAnsi="Times New Roman" w:cs="Times New Roman"/>
          <w:sz w:val="24"/>
          <w:szCs w:val="24"/>
        </w:rPr>
        <w:t>de</w:t>
      </w:r>
      <w:r w:rsidRPr="006A7014">
        <w:rPr>
          <w:rFonts w:ascii="Times New Roman" w:hAnsi="Times New Roman" w:cs="Times New Roman"/>
          <w:sz w:val="24"/>
          <w:szCs w:val="24"/>
        </w:rPr>
        <w:t xml:space="preserve">s 101 et suivants du code de procédure pénale. Il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a </w:t>
      </w:r>
      <w:r w:rsidRPr="006A7014">
        <w:rPr>
          <w:rFonts w:ascii="Times New Roman" w:hAnsi="Times New Roman" w:cs="Times New Roman"/>
          <w:sz w:val="24"/>
          <w:szCs w:val="24"/>
        </w:rPr>
        <w:t xml:space="preserve">placé le curseur sur les points relatifs </w:t>
      </w:r>
      <w:r w:rsidR="00A84D99" w:rsidRPr="006A7014">
        <w:rPr>
          <w:rFonts w:ascii="Times New Roman" w:hAnsi="Times New Roman" w:cs="Times New Roman"/>
          <w:sz w:val="24"/>
          <w:szCs w:val="24"/>
        </w:rPr>
        <w:t>à la commission d’office d’un conseil et au respect du délai de 24 heures avant tout</w:t>
      </w:r>
      <w:r w:rsidR="00727401" w:rsidRPr="006A7014">
        <w:rPr>
          <w:rFonts w:ascii="Times New Roman" w:hAnsi="Times New Roman" w:cs="Times New Roman"/>
          <w:sz w:val="24"/>
          <w:szCs w:val="24"/>
        </w:rPr>
        <w:t>e</w:t>
      </w:r>
      <w:r w:rsidR="00A84D99" w:rsidRPr="006A7014">
        <w:rPr>
          <w:rFonts w:ascii="Times New Roman" w:hAnsi="Times New Roman" w:cs="Times New Roman"/>
          <w:sz w:val="24"/>
          <w:szCs w:val="24"/>
        </w:rPr>
        <w:t xml:space="preserve"> inculpation, une fois le conseil avisé de sa commission. </w:t>
      </w:r>
    </w:p>
    <w:p w:rsidR="00A84D99" w:rsidRPr="006A7014" w:rsidRDefault="00A84D99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Il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 a</w:t>
      </w:r>
      <w:r w:rsidR="00254B1A">
        <w:rPr>
          <w:rFonts w:ascii="Times New Roman" w:hAnsi="Times New Roman" w:cs="Times New Roman"/>
          <w:sz w:val="24"/>
          <w:szCs w:val="24"/>
        </w:rPr>
        <w:t xml:space="preserve"> en outre cité l</w:t>
      </w:r>
      <w:r w:rsidRPr="006A7014">
        <w:rPr>
          <w:rFonts w:ascii="Times New Roman" w:hAnsi="Times New Roman" w:cs="Times New Roman"/>
          <w:sz w:val="24"/>
          <w:szCs w:val="24"/>
        </w:rPr>
        <w:t>es cas de nullités visés par l’article 164 du code de procédure pénale qui renvoie aux articles 101 à 104 du même texte.</w:t>
      </w:r>
    </w:p>
    <w:p w:rsidR="00A84D99" w:rsidRPr="006A7014" w:rsidRDefault="00A84D99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Pour étay</w:t>
      </w:r>
      <w:r w:rsidR="00727401" w:rsidRPr="006A7014">
        <w:rPr>
          <w:rFonts w:ascii="Times New Roman" w:hAnsi="Times New Roman" w:cs="Times New Roman"/>
          <w:sz w:val="24"/>
          <w:szCs w:val="24"/>
        </w:rPr>
        <w:t xml:space="preserve">er son propos, le Président DIARRA a indiqué </w:t>
      </w:r>
      <w:r w:rsidRPr="006A7014">
        <w:rPr>
          <w:rFonts w:ascii="Times New Roman" w:hAnsi="Times New Roman" w:cs="Times New Roman"/>
          <w:sz w:val="24"/>
          <w:szCs w:val="24"/>
        </w:rPr>
        <w:t>quelques jurisprudences de la chambre criminelle</w:t>
      </w:r>
      <w:r w:rsidR="00727401" w:rsidRPr="006A7014">
        <w:rPr>
          <w:rFonts w:ascii="Times New Roman" w:hAnsi="Times New Roman" w:cs="Times New Roman"/>
          <w:sz w:val="24"/>
          <w:szCs w:val="24"/>
        </w:rPr>
        <w:t xml:space="preserve"> du tribunal de grande instance</w:t>
      </w:r>
      <w:r w:rsidRPr="006A7014">
        <w:rPr>
          <w:rFonts w:ascii="Times New Roman" w:hAnsi="Times New Roman" w:cs="Times New Roman"/>
          <w:sz w:val="24"/>
          <w:szCs w:val="24"/>
        </w:rPr>
        <w:t xml:space="preserve"> de Ziguinchor qui recensent différentes situations dans lesquelles, des procédures criminelles ont été annulé</w:t>
      </w:r>
      <w:r w:rsidR="00B02C98">
        <w:rPr>
          <w:rFonts w:ascii="Times New Roman" w:hAnsi="Times New Roman" w:cs="Times New Roman"/>
          <w:sz w:val="24"/>
          <w:szCs w:val="24"/>
        </w:rPr>
        <w:t>e</w:t>
      </w:r>
      <w:r w:rsidRPr="006A7014">
        <w:rPr>
          <w:rFonts w:ascii="Times New Roman" w:hAnsi="Times New Roman" w:cs="Times New Roman"/>
          <w:sz w:val="24"/>
          <w:szCs w:val="24"/>
        </w:rPr>
        <w:t>s par la</w:t>
      </w:r>
      <w:r w:rsidR="00254B1A">
        <w:rPr>
          <w:rFonts w:ascii="Times New Roman" w:hAnsi="Times New Roman" w:cs="Times New Roman"/>
          <w:sz w:val="24"/>
          <w:szCs w:val="24"/>
        </w:rPr>
        <w:t>dite</w:t>
      </w:r>
      <w:r w:rsidRPr="006A7014">
        <w:rPr>
          <w:rFonts w:ascii="Times New Roman" w:hAnsi="Times New Roman" w:cs="Times New Roman"/>
          <w:sz w:val="24"/>
          <w:szCs w:val="24"/>
        </w:rPr>
        <w:t xml:space="preserve"> juridiction.</w:t>
      </w:r>
      <w:r w:rsidR="00B57EF1" w:rsidRPr="006A70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724" w:rsidRPr="006A7014" w:rsidRDefault="00B57EF1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Sur les nullité</w:t>
      </w:r>
      <w:r w:rsidR="00D80400" w:rsidRPr="006A7014">
        <w:rPr>
          <w:rFonts w:ascii="Times New Roman" w:hAnsi="Times New Roman" w:cs="Times New Roman"/>
          <w:sz w:val="24"/>
          <w:szCs w:val="24"/>
        </w:rPr>
        <w:t>s</w:t>
      </w:r>
      <w:r w:rsidRPr="006A7014">
        <w:rPr>
          <w:rFonts w:ascii="Times New Roman" w:hAnsi="Times New Roman" w:cs="Times New Roman"/>
          <w:sz w:val="24"/>
          <w:szCs w:val="24"/>
        </w:rPr>
        <w:t xml:space="preserve"> substantielles, l’exposant a 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soutenu </w:t>
      </w:r>
      <w:r w:rsidRPr="006A7014">
        <w:rPr>
          <w:rFonts w:ascii="Times New Roman" w:hAnsi="Times New Roman" w:cs="Times New Roman"/>
          <w:sz w:val="24"/>
          <w:szCs w:val="24"/>
        </w:rPr>
        <w:t>qu’il s’agit de nullités qui ne sont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 pas prévues par les textes. Il</w:t>
      </w:r>
      <w:r w:rsidRPr="006A7014">
        <w:rPr>
          <w:rFonts w:ascii="Times New Roman" w:hAnsi="Times New Roman" w:cs="Times New Roman"/>
          <w:sz w:val="24"/>
          <w:szCs w:val="24"/>
        </w:rPr>
        <w:t xml:space="preserve"> a noté que c</w:t>
      </w:r>
      <w:r w:rsidR="007B3724" w:rsidRPr="006A7014">
        <w:rPr>
          <w:rFonts w:ascii="Times New Roman" w:hAnsi="Times New Roman" w:cs="Times New Roman"/>
          <w:sz w:val="24"/>
          <w:szCs w:val="24"/>
        </w:rPr>
        <w:t>e sont des</w:t>
      </w:r>
      <w:r w:rsidRPr="006A7014">
        <w:rPr>
          <w:rFonts w:ascii="Times New Roman" w:hAnsi="Times New Roman" w:cs="Times New Roman"/>
          <w:sz w:val="24"/>
          <w:szCs w:val="24"/>
        </w:rPr>
        <w:t xml:space="preserve"> cas de nullité qui tiennent très souvent au respect des droits de la défense. </w:t>
      </w:r>
    </w:p>
    <w:p w:rsidR="00E03815" w:rsidRPr="006A7014" w:rsidRDefault="00B57EF1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A ce titre, il a noté certaines pratiques dites des inculpations tardives qui </w:t>
      </w:r>
      <w:r w:rsidR="007B3724" w:rsidRPr="006A7014">
        <w:rPr>
          <w:rFonts w:ascii="Times New Roman" w:hAnsi="Times New Roman" w:cs="Times New Roman"/>
          <w:sz w:val="24"/>
          <w:szCs w:val="24"/>
        </w:rPr>
        <w:t>ne sont pas conformes au respect des</w:t>
      </w:r>
      <w:r w:rsidRPr="006A7014">
        <w:rPr>
          <w:rFonts w:ascii="Times New Roman" w:hAnsi="Times New Roman" w:cs="Times New Roman"/>
          <w:sz w:val="24"/>
          <w:szCs w:val="24"/>
        </w:rPr>
        <w:t xml:space="preserve"> droits des personnes entendues en qualité de témoin</w:t>
      </w:r>
      <w:r w:rsidR="00254B1A">
        <w:rPr>
          <w:rFonts w:ascii="Times New Roman" w:hAnsi="Times New Roman" w:cs="Times New Roman"/>
          <w:sz w:val="24"/>
          <w:szCs w:val="24"/>
        </w:rPr>
        <w:t>s</w:t>
      </w:r>
      <w:r w:rsidRPr="006A7014">
        <w:rPr>
          <w:rFonts w:ascii="Times New Roman" w:hAnsi="Times New Roman" w:cs="Times New Roman"/>
          <w:sz w:val="24"/>
          <w:szCs w:val="24"/>
        </w:rPr>
        <w:t xml:space="preserve"> avant d’être inculpé</w:t>
      </w:r>
      <w:r w:rsidR="00254B1A">
        <w:rPr>
          <w:rFonts w:ascii="Times New Roman" w:hAnsi="Times New Roman" w:cs="Times New Roman"/>
          <w:sz w:val="24"/>
          <w:szCs w:val="24"/>
        </w:rPr>
        <w:t>es</w:t>
      </w:r>
      <w:r w:rsidRPr="006A7014">
        <w:rPr>
          <w:rFonts w:ascii="Times New Roman" w:hAnsi="Times New Roman" w:cs="Times New Roman"/>
          <w:sz w:val="24"/>
          <w:szCs w:val="24"/>
        </w:rPr>
        <w:t xml:space="preserve"> plus tard en cours de procédure ;</w:t>
      </w:r>
    </w:p>
    <w:p w:rsidR="00B57EF1" w:rsidRPr="006A7014" w:rsidRDefault="00B57EF1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lastRenderedPageBreak/>
        <w:t>Abordant le point relatif aux nu</w:t>
      </w:r>
      <w:r w:rsidR="000A31B2" w:rsidRPr="006A7014">
        <w:rPr>
          <w:rFonts w:ascii="Times New Roman" w:hAnsi="Times New Roman" w:cs="Times New Roman"/>
          <w:sz w:val="24"/>
          <w:szCs w:val="24"/>
        </w:rPr>
        <w:t>llités affectant les</w:t>
      </w:r>
      <w:r w:rsidRPr="006A7014">
        <w:rPr>
          <w:rFonts w:ascii="Times New Roman" w:hAnsi="Times New Roman" w:cs="Times New Roman"/>
          <w:sz w:val="24"/>
          <w:szCs w:val="24"/>
        </w:rPr>
        <w:t xml:space="preserve"> actes d’enquête, il a fait le départ entre l’enquête de flagrant et celle dite préliminaire.</w:t>
      </w:r>
    </w:p>
    <w:p w:rsidR="00B57EF1" w:rsidRPr="006A7014" w:rsidRDefault="00B57EF1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En matière d’enquête flagrante, 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selon ses propos, </w:t>
      </w:r>
      <w:r w:rsidRPr="006A7014">
        <w:rPr>
          <w:rFonts w:ascii="Times New Roman" w:hAnsi="Times New Roman" w:cs="Times New Roman"/>
          <w:sz w:val="24"/>
          <w:szCs w:val="24"/>
        </w:rPr>
        <w:t xml:space="preserve">les nullités touchent </w:t>
      </w:r>
      <w:r w:rsidR="004D64C5" w:rsidRPr="006A7014">
        <w:rPr>
          <w:rFonts w:ascii="Times New Roman" w:hAnsi="Times New Roman" w:cs="Times New Roman"/>
          <w:sz w:val="24"/>
          <w:szCs w:val="24"/>
        </w:rPr>
        <w:t xml:space="preserve">principalement à la violation des règles relatives </w:t>
      </w:r>
      <w:r w:rsidRPr="006A7014">
        <w:rPr>
          <w:rFonts w:ascii="Times New Roman" w:hAnsi="Times New Roman" w:cs="Times New Roman"/>
          <w:sz w:val="24"/>
          <w:szCs w:val="24"/>
        </w:rPr>
        <w:t xml:space="preserve">aux mesures de la garde à vue, à </w:t>
      </w:r>
      <w:r w:rsidR="004D64C5" w:rsidRPr="006A7014">
        <w:rPr>
          <w:rFonts w:ascii="Times New Roman" w:hAnsi="Times New Roman" w:cs="Times New Roman"/>
          <w:sz w:val="24"/>
          <w:szCs w:val="24"/>
        </w:rPr>
        <w:t>l</w:t>
      </w:r>
      <w:r w:rsidRPr="006A7014">
        <w:rPr>
          <w:rFonts w:ascii="Times New Roman" w:hAnsi="Times New Roman" w:cs="Times New Roman"/>
          <w:sz w:val="24"/>
          <w:szCs w:val="24"/>
        </w:rPr>
        <w:t>’inform</w:t>
      </w:r>
      <w:r w:rsidR="004D64C5" w:rsidRPr="006A7014">
        <w:rPr>
          <w:rFonts w:ascii="Times New Roman" w:hAnsi="Times New Roman" w:cs="Times New Roman"/>
          <w:sz w:val="24"/>
          <w:szCs w:val="24"/>
        </w:rPr>
        <w:t>ation du</w:t>
      </w:r>
      <w:r w:rsidRPr="006A7014">
        <w:rPr>
          <w:rFonts w:ascii="Times New Roman" w:hAnsi="Times New Roman" w:cs="Times New Roman"/>
          <w:sz w:val="24"/>
          <w:szCs w:val="24"/>
        </w:rPr>
        <w:t xml:space="preserve"> gardé à vue de son droit de constituer conseil.</w:t>
      </w:r>
    </w:p>
    <w:p w:rsidR="000F0AF1" w:rsidRPr="006A7014" w:rsidRDefault="000F0AF1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Pour les actes</w:t>
      </w:r>
      <w:r w:rsidR="004D64C5" w:rsidRPr="006A7014">
        <w:rPr>
          <w:rFonts w:ascii="Times New Roman" w:hAnsi="Times New Roman" w:cs="Times New Roman"/>
          <w:sz w:val="24"/>
          <w:szCs w:val="24"/>
        </w:rPr>
        <w:t xml:space="preserve"> de perquisition et de</w:t>
      </w:r>
      <w:r w:rsidR="003645F1" w:rsidRPr="006A7014">
        <w:rPr>
          <w:rFonts w:ascii="Times New Roman" w:hAnsi="Times New Roman" w:cs="Times New Roman"/>
          <w:sz w:val="24"/>
          <w:szCs w:val="24"/>
        </w:rPr>
        <w:t xml:space="preserve"> saisie, </w:t>
      </w:r>
      <w:r w:rsidR="004D64C5" w:rsidRPr="006A7014">
        <w:rPr>
          <w:rFonts w:ascii="Times New Roman" w:hAnsi="Times New Roman" w:cs="Times New Roman"/>
          <w:sz w:val="24"/>
          <w:szCs w:val="24"/>
        </w:rPr>
        <w:t xml:space="preserve">le panéliste </w:t>
      </w:r>
      <w:r w:rsidR="003645F1" w:rsidRPr="006A7014">
        <w:rPr>
          <w:rFonts w:ascii="Times New Roman" w:hAnsi="Times New Roman" w:cs="Times New Roman"/>
          <w:sz w:val="24"/>
          <w:szCs w:val="24"/>
        </w:rPr>
        <w:t xml:space="preserve">a souligné </w:t>
      </w:r>
      <w:r w:rsidR="00B57EF1" w:rsidRPr="006A7014">
        <w:rPr>
          <w:rFonts w:ascii="Times New Roman" w:hAnsi="Times New Roman" w:cs="Times New Roman"/>
          <w:sz w:val="24"/>
          <w:szCs w:val="24"/>
        </w:rPr>
        <w:t>l’exigence légale</w:t>
      </w:r>
      <w:r w:rsidR="004D64C5" w:rsidRPr="006A7014">
        <w:rPr>
          <w:rFonts w:ascii="Times New Roman" w:hAnsi="Times New Roman" w:cs="Times New Roman"/>
          <w:sz w:val="24"/>
          <w:szCs w:val="24"/>
        </w:rPr>
        <w:t>, sous peine de nullité,</w:t>
      </w:r>
      <w:r w:rsidR="00B57EF1" w:rsidRPr="006A7014">
        <w:rPr>
          <w:rFonts w:ascii="Times New Roman" w:hAnsi="Times New Roman" w:cs="Times New Roman"/>
          <w:sz w:val="24"/>
          <w:szCs w:val="24"/>
        </w:rPr>
        <w:t xml:space="preserve"> de recueillir l’assentiment express du mis en cause avant l’exécution de ladite opération.</w:t>
      </w:r>
    </w:p>
    <w:p w:rsidR="00B45DA7" w:rsidRPr="006A7014" w:rsidRDefault="00897A3C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4D64C5" w:rsidRPr="006A7014">
        <w:rPr>
          <w:rFonts w:ascii="Times New Roman" w:hAnsi="Times New Roman" w:cs="Times New Roman"/>
          <w:sz w:val="24"/>
          <w:szCs w:val="24"/>
        </w:rPr>
        <w:t xml:space="preserve">A titre illustratif, il a évoqué quelques jurisprudences de la chambre criminelle de Ziguinchor qui ont sanctionné </w:t>
      </w:r>
      <w:r w:rsidR="00B45DA7" w:rsidRPr="006A7014">
        <w:rPr>
          <w:rFonts w:ascii="Times New Roman" w:hAnsi="Times New Roman" w:cs="Times New Roman"/>
          <w:sz w:val="24"/>
          <w:szCs w:val="24"/>
        </w:rPr>
        <w:t>la</w:t>
      </w:r>
      <w:r w:rsidR="004D64C5" w:rsidRPr="006A7014">
        <w:rPr>
          <w:rFonts w:ascii="Times New Roman" w:hAnsi="Times New Roman" w:cs="Times New Roman"/>
          <w:sz w:val="24"/>
          <w:szCs w:val="24"/>
        </w:rPr>
        <w:t xml:space="preserve"> nullité de certaines procédures pour défaut d’assentiment du mis en cause lors d’une opération de perquisition</w:t>
      </w:r>
      <w:r w:rsidR="00B45DA7" w:rsidRPr="006A7014">
        <w:rPr>
          <w:rFonts w:ascii="Times New Roman" w:hAnsi="Times New Roman" w:cs="Times New Roman"/>
          <w:sz w:val="24"/>
          <w:szCs w:val="24"/>
        </w:rPr>
        <w:t xml:space="preserve"> et</w:t>
      </w:r>
      <w:r w:rsidR="004D64C5"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pour </w:t>
      </w:r>
      <w:r w:rsidR="00B45DA7" w:rsidRPr="006A7014">
        <w:rPr>
          <w:rFonts w:ascii="Times New Roman" w:hAnsi="Times New Roman" w:cs="Times New Roman"/>
          <w:sz w:val="24"/>
          <w:szCs w:val="24"/>
        </w:rPr>
        <w:t>défaut de procès verbal de perquisition.</w:t>
      </w:r>
    </w:p>
    <w:p w:rsidR="00B57EF1" w:rsidRPr="006A7014" w:rsidRDefault="00B45DA7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En guise de conclusion, il a</w:t>
      </w:r>
      <w:r w:rsidR="00DB1982" w:rsidRPr="006A7014">
        <w:rPr>
          <w:rFonts w:ascii="Times New Roman" w:hAnsi="Times New Roman" w:cs="Times New Roman"/>
          <w:sz w:val="24"/>
          <w:szCs w:val="24"/>
        </w:rPr>
        <w:t xml:space="preserve"> relevé que dans certains cas, il y’a juste lieu de limiter la nullité à l’acte entaché et ainsi sauver les autres actes de la procédure</w:t>
      </w:r>
      <w:r w:rsidR="00254B1A">
        <w:rPr>
          <w:rFonts w:ascii="Times New Roman" w:hAnsi="Times New Roman" w:cs="Times New Roman"/>
          <w:sz w:val="24"/>
          <w:szCs w:val="24"/>
        </w:rPr>
        <w:t>. Il a ainsi estimé que c</w:t>
      </w:r>
      <w:r w:rsidR="00DB1982" w:rsidRPr="006A7014">
        <w:rPr>
          <w:rFonts w:ascii="Times New Roman" w:hAnsi="Times New Roman" w:cs="Times New Roman"/>
          <w:sz w:val="24"/>
          <w:szCs w:val="24"/>
        </w:rPr>
        <w:t xml:space="preserve">ela passe inéluctable par une </w:t>
      </w:r>
      <w:r w:rsidR="00DB1982" w:rsidRPr="00254B1A">
        <w:rPr>
          <w:rFonts w:ascii="Times New Roman" w:hAnsi="Times New Roman" w:cs="Times New Roman"/>
          <w:b/>
          <w:sz w:val="24"/>
          <w:szCs w:val="24"/>
          <w:u w:val="single"/>
        </w:rPr>
        <w:t>collaboration entre le parquet et le juge d’instruction et au renforcement continu des capacités de ce dernier</w:t>
      </w:r>
      <w:r w:rsidR="00DB1982" w:rsidRPr="006A7014">
        <w:rPr>
          <w:rFonts w:ascii="Times New Roman" w:hAnsi="Times New Roman" w:cs="Times New Roman"/>
          <w:sz w:val="24"/>
          <w:szCs w:val="24"/>
        </w:rPr>
        <w:t>.</w:t>
      </w:r>
    </w:p>
    <w:p w:rsidR="00DB1982" w:rsidRPr="006A7014" w:rsidRDefault="00DB1982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A la suite de son exposé, le substitut général, prés la </w:t>
      </w:r>
      <w:r w:rsidR="00254B1A">
        <w:rPr>
          <w:rFonts w:ascii="Times New Roman" w:hAnsi="Times New Roman" w:cs="Times New Roman"/>
          <w:sz w:val="24"/>
          <w:szCs w:val="24"/>
        </w:rPr>
        <w:t>C</w:t>
      </w:r>
      <w:r w:rsidRPr="006A7014">
        <w:rPr>
          <w:rFonts w:ascii="Times New Roman" w:hAnsi="Times New Roman" w:cs="Times New Roman"/>
          <w:sz w:val="24"/>
          <w:szCs w:val="24"/>
        </w:rPr>
        <w:t>our d’</w:t>
      </w:r>
      <w:r w:rsidR="00254B1A">
        <w:rPr>
          <w:rFonts w:ascii="Times New Roman" w:hAnsi="Times New Roman" w:cs="Times New Roman"/>
          <w:sz w:val="24"/>
          <w:szCs w:val="24"/>
        </w:rPr>
        <w:t>A</w:t>
      </w:r>
      <w:r w:rsidRPr="006A7014">
        <w:rPr>
          <w:rFonts w:ascii="Times New Roman" w:hAnsi="Times New Roman" w:cs="Times New Roman"/>
          <w:sz w:val="24"/>
          <w:szCs w:val="24"/>
        </w:rPr>
        <w:t>ppel, Cheikh DIAKHOUMPA a introduit le second thème relatif à l</w:t>
      </w:r>
      <w:r w:rsidRPr="006A7014">
        <w:rPr>
          <w:rFonts w:ascii="Times New Roman" w:hAnsi="Times New Roman" w:cs="Times New Roman"/>
          <w:b/>
          <w:sz w:val="24"/>
          <w:szCs w:val="24"/>
          <w:u w:val="single"/>
        </w:rPr>
        <w:t>’évaluation de l’impact des réformes</w:t>
      </w:r>
      <w:r w:rsidR="007B3724" w:rsidRPr="006A7014">
        <w:rPr>
          <w:rFonts w:ascii="Times New Roman" w:hAnsi="Times New Roman" w:cs="Times New Roman"/>
          <w:b/>
          <w:sz w:val="24"/>
          <w:szCs w:val="24"/>
          <w:u w:val="single"/>
        </w:rPr>
        <w:t xml:space="preserve"> sur les procédures criminelles</w:t>
      </w:r>
      <w:r w:rsidRPr="006A701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B3724" w:rsidRPr="006A7014" w:rsidRDefault="00DB1982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En guise d’introduction, il s’</w:t>
      </w:r>
      <w:r w:rsidR="005C22D2" w:rsidRPr="006A7014">
        <w:rPr>
          <w:rFonts w:ascii="Times New Roman" w:hAnsi="Times New Roman" w:cs="Times New Roman"/>
          <w:sz w:val="24"/>
          <w:szCs w:val="24"/>
        </w:rPr>
        <w:t>es</w:t>
      </w:r>
      <w:r w:rsidR="00B02C98">
        <w:rPr>
          <w:rFonts w:ascii="Times New Roman" w:hAnsi="Times New Roman" w:cs="Times New Roman"/>
          <w:sz w:val="24"/>
          <w:szCs w:val="24"/>
        </w:rPr>
        <w:t xml:space="preserve">t d’abord interrogé sur les raisons pour lesquelles </w:t>
      </w:r>
      <w:r w:rsidRPr="006A7014">
        <w:rPr>
          <w:rFonts w:ascii="Times New Roman" w:hAnsi="Times New Roman" w:cs="Times New Roman"/>
          <w:sz w:val="24"/>
          <w:szCs w:val="24"/>
        </w:rPr>
        <w:t xml:space="preserve">le législateur prévoit </w:t>
      </w:r>
      <w:r w:rsidR="00775543" w:rsidRPr="006A7014">
        <w:rPr>
          <w:rFonts w:ascii="Times New Roman" w:hAnsi="Times New Roman" w:cs="Times New Roman"/>
          <w:sz w:val="24"/>
          <w:szCs w:val="24"/>
        </w:rPr>
        <w:t xml:space="preserve">lui-même </w:t>
      </w:r>
      <w:r w:rsidRPr="006A7014">
        <w:rPr>
          <w:rFonts w:ascii="Times New Roman" w:hAnsi="Times New Roman" w:cs="Times New Roman"/>
          <w:sz w:val="24"/>
          <w:szCs w:val="24"/>
        </w:rPr>
        <w:t>la nullité des procédures</w:t>
      </w:r>
      <w:r w:rsidR="00775543" w:rsidRPr="006A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22D2" w:rsidRPr="006A7014" w:rsidRDefault="005C22D2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Il a </w:t>
      </w:r>
      <w:r w:rsidR="00254B1A">
        <w:rPr>
          <w:rFonts w:ascii="Times New Roman" w:hAnsi="Times New Roman" w:cs="Times New Roman"/>
          <w:sz w:val="24"/>
          <w:szCs w:val="24"/>
        </w:rPr>
        <w:t xml:space="preserve">d’abord </w:t>
      </w:r>
      <w:r w:rsidRPr="006A7014">
        <w:rPr>
          <w:rFonts w:ascii="Times New Roman" w:hAnsi="Times New Roman" w:cs="Times New Roman"/>
          <w:sz w:val="24"/>
          <w:szCs w:val="24"/>
        </w:rPr>
        <w:t>estimé que c</w:t>
      </w:r>
      <w:r w:rsidR="00775543" w:rsidRPr="006A7014">
        <w:rPr>
          <w:rFonts w:ascii="Times New Roman" w:hAnsi="Times New Roman" w:cs="Times New Roman"/>
          <w:sz w:val="24"/>
          <w:szCs w:val="24"/>
        </w:rPr>
        <w:t xml:space="preserve">ela tient au fait que dans le droit romain, les juristes tenaient beaucoup au respect des </w:t>
      </w:r>
      <w:r w:rsidR="00254B1A">
        <w:rPr>
          <w:rFonts w:ascii="Times New Roman" w:hAnsi="Times New Roman" w:cs="Times New Roman"/>
          <w:sz w:val="24"/>
          <w:szCs w:val="24"/>
        </w:rPr>
        <w:t>formes</w:t>
      </w:r>
      <w:r w:rsidR="00775543" w:rsidRPr="006A7014">
        <w:rPr>
          <w:rFonts w:ascii="Times New Roman" w:hAnsi="Times New Roman" w:cs="Times New Roman"/>
          <w:sz w:val="24"/>
          <w:szCs w:val="24"/>
        </w:rPr>
        <w:t xml:space="preserve">. Il a </w:t>
      </w:r>
      <w:r w:rsidR="00254B1A">
        <w:rPr>
          <w:rFonts w:ascii="Times New Roman" w:hAnsi="Times New Roman" w:cs="Times New Roman"/>
          <w:sz w:val="24"/>
          <w:szCs w:val="24"/>
        </w:rPr>
        <w:t xml:space="preserve">aussi relevé que </w:t>
      </w:r>
      <w:r w:rsidR="00775543" w:rsidRPr="006A7014">
        <w:rPr>
          <w:rFonts w:ascii="Times New Roman" w:hAnsi="Times New Roman" w:cs="Times New Roman"/>
          <w:sz w:val="24"/>
          <w:szCs w:val="24"/>
        </w:rPr>
        <w:t>l’évolution a conduit à ce que l’on</w:t>
      </w:r>
      <w:r w:rsidRPr="006A7014">
        <w:rPr>
          <w:rFonts w:ascii="Times New Roman" w:hAnsi="Times New Roman" w:cs="Times New Roman"/>
          <w:sz w:val="24"/>
          <w:szCs w:val="24"/>
        </w:rPr>
        <w:t xml:space="preserve"> a</w:t>
      </w:r>
      <w:r w:rsidR="00775543"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64653A" w:rsidRPr="006A7014">
        <w:rPr>
          <w:rFonts w:ascii="Times New Roman" w:hAnsi="Times New Roman" w:cs="Times New Roman"/>
          <w:sz w:val="24"/>
          <w:szCs w:val="24"/>
        </w:rPr>
        <w:t>appelé</w:t>
      </w:r>
      <w:r w:rsidRPr="006A7014">
        <w:rPr>
          <w:rFonts w:ascii="Times New Roman" w:hAnsi="Times New Roman" w:cs="Times New Roman"/>
          <w:sz w:val="24"/>
          <w:szCs w:val="24"/>
        </w:rPr>
        <w:t xml:space="preserve"> le système de la </w:t>
      </w:r>
      <w:r w:rsidR="00775543" w:rsidRPr="006A7014">
        <w:rPr>
          <w:rFonts w:ascii="Times New Roman" w:hAnsi="Times New Roman" w:cs="Times New Roman"/>
          <w:sz w:val="24"/>
          <w:szCs w:val="24"/>
        </w:rPr>
        <w:t>neutralité</w:t>
      </w:r>
      <w:r w:rsidRPr="006A7014">
        <w:rPr>
          <w:rFonts w:ascii="Times New Roman" w:hAnsi="Times New Roman" w:cs="Times New Roman"/>
          <w:sz w:val="24"/>
          <w:szCs w:val="24"/>
        </w:rPr>
        <w:t xml:space="preserve">, ce qui 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est </w:t>
      </w:r>
      <w:r w:rsidRPr="006A7014">
        <w:rPr>
          <w:rFonts w:ascii="Times New Roman" w:hAnsi="Times New Roman" w:cs="Times New Roman"/>
          <w:sz w:val="24"/>
          <w:szCs w:val="24"/>
        </w:rPr>
        <w:t>pour certains</w:t>
      </w:r>
      <w:r w:rsidR="007B3724" w:rsidRPr="006A7014">
        <w:rPr>
          <w:rFonts w:ascii="Times New Roman" w:hAnsi="Times New Roman" w:cs="Times New Roman"/>
          <w:sz w:val="24"/>
          <w:szCs w:val="24"/>
        </w:rPr>
        <w:t>,</w:t>
      </w:r>
      <w:r w:rsidRPr="006A7014">
        <w:rPr>
          <w:rFonts w:ascii="Times New Roman" w:hAnsi="Times New Roman" w:cs="Times New Roman"/>
          <w:sz w:val="24"/>
          <w:szCs w:val="24"/>
        </w:rPr>
        <w:t xml:space="preserve"> contraire aux intérêts des plaideurs.</w:t>
      </w:r>
    </w:p>
    <w:p w:rsidR="0064653A" w:rsidRPr="006A7014" w:rsidRDefault="005C22D2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Ensuite, il a relevé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que </w:t>
      </w:r>
      <w:r w:rsidRPr="006A7014">
        <w:rPr>
          <w:rFonts w:ascii="Times New Roman" w:hAnsi="Times New Roman" w:cs="Times New Roman"/>
          <w:sz w:val="24"/>
          <w:szCs w:val="24"/>
        </w:rPr>
        <w:t>dans le droit positif sénégalais, l’</w:t>
      </w:r>
      <w:r w:rsidR="0064653A" w:rsidRPr="006A7014">
        <w:rPr>
          <w:rFonts w:ascii="Times New Roman" w:hAnsi="Times New Roman" w:cs="Times New Roman"/>
          <w:sz w:val="24"/>
          <w:szCs w:val="24"/>
        </w:rPr>
        <w:t>étude des nullités renvoie à une classification entre nullités textuelles et nullités sub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stantielles qui seront les sillons </w:t>
      </w:r>
      <w:r w:rsidR="0064653A" w:rsidRPr="006A7014">
        <w:rPr>
          <w:rFonts w:ascii="Times New Roman" w:hAnsi="Times New Roman" w:cs="Times New Roman"/>
          <w:sz w:val="24"/>
          <w:szCs w:val="24"/>
        </w:rPr>
        <w:t>de son exposé.</w:t>
      </w:r>
    </w:p>
    <w:p w:rsidR="0064653A" w:rsidRPr="006A7014" w:rsidRDefault="0064653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Abordant le premier chapitre, il a précisé que les nullités textuelles comme leur nom l’indique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, </w:t>
      </w:r>
      <w:r w:rsidR="00254B1A">
        <w:rPr>
          <w:rFonts w:ascii="Times New Roman" w:hAnsi="Times New Roman" w:cs="Times New Roman"/>
          <w:sz w:val="24"/>
          <w:szCs w:val="24"/>
        </w:rPr>
        <w:t xml:space="preserve">sont </w:t>
      </w:r>
      <w:r w:rsidRPr="006A7014">
        <w:rPr>
          <w:rFonts w:ascii="Times New Roman" w:hAnsi="Times New Roman" w:cs="Times New Roman"/>
          <w:sz w:val="24"/>
          <w:szCs w:val="24"/>
        </w:rPr>
        <w:t>prévues par un texte. Ce sont des cas préétablis qui visent à sanctionner la violation des formalités essentielles. Faisant une comparaison avec le droit français qui ex</w:t>
      </w:r>
      <w:r w:rsidR="007B3724" w:rsidRPr="006A7014">
        <w:rPr>
          <w:rFonts w:ascii="Times New Roman" w:hAnsi="Times New Roman" w:cs="Times New Roman"/>
          <w:sz w:val="24"/>
          <w:szCs w:val="24"/>
        </w:rPr>
        <w:t>ige la justification d’un</w:t>
      </w:r>
      <w:r w:rsidRPr="006A7014">
        <w:rPr>
          <w:rFonts w:ascii="Times New Roman" w:hAnsi="Times New Roman" w:cs="Times New Roman"/>
          <w:sz w:val="24"/>
          <w:szCs w:val="24"/>
        </w:rPr>
        <w:t xml:space="preserve"> grief à tous les cas de nullité, il a précisé que le droit sénégalais n’exige aucun grief.</w:t>
      </w:r>
    </w:p>
    <w:p w:rsidR="007B3724" w:rsidRPr="006A7014" w:rsidRDefault="00C5615B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Il a ainsi relevé que le droit positif interne, conformément aux normes communautaires</w:t>
      </w:r>
      <w:r w:rsidR="00D72CE7" w:rsidRPr="006A7014">
        <w:rPr>
          <w:rFonts w:ascii="Times New Roman" w:hAnsi="Times New Roman" w:cs="Times New Roman"/>
          <w:sz w:val="24"/>
          <w:szCs w:val="24"/>
        </w:rPr>
        <w:t>,</w:t>
      </w:r>
      <w:r w:rsidRPr="006A7014">
        <w:rPr>
          <w:rFonts w:ascii="Times New Roman" w:hAnsi="Times New Roman" w:cs="Times New Roman"/>
          <w:sz w:val="24"/>
          <w:szCs w:val="24"/>
        </w:rPr>
        <w:t xml:space="preserve"> aménage les droits de la défense en instituant la présence de l’avocat dés</w:t>
      </w:r>
      <w:r w:rsidR="00B02C98">
        <w:rPr>
          <w:rFonts w:ascii="Times New Roman" w:hAnsi="Times New Roman" w:cs="Times New Roman"/>
          <w:sz w:val="24"/>
          <w:szCs w:val="24"/>
        </w:rPr>
        <w:t xml:space="preserve"> la phase de la garde à vue, sou</w:t>
      </w:r>
      <w:r w:rsidRPr="006A7014">
        <w:rPr>
          <w:rFonts w:ascii="Times New Roman" w:hAnsi="Times New Roman" w:cs="Times New Roman"/>
          <w:sz w:val="24"/>
          <w:szCs w:val="24"/>
        </w:rPr>
        <w:t xml:space="preserve">s peine de nullité. </w:t>
      </w:r>
    </w:p>
    <w:p w:rsidR="00DB1982" w:rsidRPr="006A7014" w:rsidRDefault="007B3724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A ce niveau, il </w:t>
      </w:r>
      <w:r w:rsidR="00C5615B" w:rsidRPr="006A7014">
        <w:rPr>
          <w:rFonts w:ascii="Times New Roman" w:hAnsi="Times New Roman" w:cs="Times New Roman"/>
          <w:sz w:val="24"/>
          <w:szCs w:val="24"/>
        </w:rPr>
        <w:t>a</w:t>
      </w:r>
      <w:r w:rsidR="00D72CE7"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C5615B" w:rsidRPr="006A7014">
        <w:rPr>
          <w:rFonts w:ascii="Times New Roman" w:hAnsi="Times New Roman" w:cs="Times New Roman"/>
          <w:sz w:val="24"/>
          <w:szCs w:val="24"/>
        </w:rPr>
        <w:t>souligné que lorsqu’une controverse</w:t>
      </w:r>
      <w:r w:rsidR="00C265A1" w:rsidRPr="006A7014">
        <w:rPr>
          <w:rFonts w:ascii="Times New Roman" w:hAnsi="Times New Roman" w:cs="Times New Roman"/>
          <w:sz w:val="24"/>
          <w:szCs w:val="24"/>
        </w:rPr>
        <w:t xml:space="preserve"> doctrinale </w:t>
      </w:r>
      <w:r w:rsidR="00C5615B" w:rsidRPr="006A7014">
        <w:rPr>
          <w:rFonts w:ascii="Times New Roman" w:hAnsi="Times New Roman" w:cs="Times New Roman"/>
          <w:sz w:val="24"/>
          <w:szCs w:val="24"/>
        </w:rPr>
        <w:t>s’est installée quant à l’</w:t>
      </w:r>
      <w:r w:rsidR="00D72CE7" w:rsidRPr="006A7014">
        <w:rPr>
          <w:rFonts w:ascii="Times New Roman" w:hAnsi="Times New Roman" w:cs="Times New Roman"/>
          <w:sz w:val="24"/>
          <w:szCs w:val="24"/>
        </w:rPr>
        <w:t xml:space="preserve">étendue de cette obligation, </w:t>
      </w:r>
      <w:r w:rsidR="00C265A1" w:rsidRPr="006A7014">
        <w:rPr>
          <w:rFonts w:ascii="Times New Roman" w:hAnsi="Times New Roman" w:cs="Times New Roman"/>
          <w:sz w:val="24"/>
          <w:szCs w:val="24"/>
        </w:rPr>
        <w:t xml:space="preserve">la question </w:t>
      </w:r>
      <w:r w:rsidR="00D72CE7" w:rsidRPr="006A7014">
        <w:rPr>
          <w:rFonts w:ascii="Times New Roman" w:hAnsi="Times New Roman" w:cs="Times New Roman"/>
          <w:sz w:val="24"/>
          <w:szCs w:val="24"/>
        </w:rPr>
        <w:t xml:space="preserve">est tranchée </w:t>
      </w:r>
      <w:r w:rsidR="00C265A1" w:rsidRPr="006A7014">
        <w:rPr>
          <w:rFonts w:ascii="Times New Roman" w:hAnsi="Times New Roman" w:cs="Times New Roman"/>
          <w:sz w:val="24"/>
          <w:szCs w:val="24"/>
        </w:rPr>
        <w:t xml:space="preserve">par le biais d’une </w:t>
      </w:r>
      <w:r w:rsidR="00C5615B" w:rsidRPr="006A7014">
        <w:rPr>
          <w:rFonts w:ascii="Times New Roman" w:hAnsi="Times New Roman" w:cs="Times New Roman"/>
          <w:sz w:val="24"/>
          <w:szCs w:val="24"/>
        </w:rPr>
        <w:t>circulaire</w:t>
      </w:r>
      <w:r w:rsidR="005870D5">
        <w:rPr>
          <w:rFonts w:ascii="Times New Roman" w:hAnsi="Times New Roman" w:cs="Times New Roman"/>
          <w:sz w:val="24"/>
          <w:szCs w:val="24"/>
        </w:rPr>
        <w:t xml:space="preserve"> qui a précisé </w:t>
      </w:r>
      <w:r w:rsidR="005870D5">
        <w:rPr>
          <w:rFonts w:ascii="Times New Roman" w:hAnsi="Times New Roman" w:cs="Times New Roman"/>
          <w:sz w:val="24"/>
          <w:szCs w:val="24"/>
        </w:rPr>
        <w:lastRenderedPageBreak/>
        <w:t>que</w:t>
      </w:r>
      <w:r w:rsidR="00C265A1" w:rsidRPr="006A7014">
        <w:rPr>
          <w:rFonts w:ascii="Times New Roman" w:hAnsi="Times New Roman" w:cs="Times New Roman"/>
          <w:sz w:val="24"/>
          <w:szCs w:val="24"/>
        </w:rPr>
        <w:t xml:space="preserve"> la présence de l’avocat </w:t>
      </w:r>
      <w:r w:rsidR="00D72CE7" w:rsidRPr="006A7014">
        <w:rPr>
          <w:rFonts w:ascii="Times New Roman" w:hAnsi="Times New Roman" w:cs="Times New Roman"/>
          <w:sz w:val="24"/>
          <w:szCs w:val="24"/>
        </w:rPr>
        <w:t xml:space="preserve">s’impose </w:t>
      </w:r>
      <w:r w:rsidR="00C265A1" w:rsidRPr="006A7014">
        <w:rPr>
          <w:rFonts w:ascii="Times New Roman" w:hAnsi="Times New Roman" w:cs="Times New Roman"/>
          <w:sz w:val="24"/>
          <w:szCs w:val="24"/>
        </w:rPr>
        <w:t>autant pour les procédures de flagrance</w:t>
      </w:r>
      <w:r w:rsidR="00D72CE7" w:rsidRPr="006A7014">
        <w:rPr>
          <w:rFonts w:ascii="Times New Roman" w:hAnsi="Times New Roman" w:cs="Times New Roman"/>
          <w:sz w:val="24"/>
          <w:szCs w:val="24"/>
        </w:rPr>
        <w:t xml:space="preserve"> que</w:t>
      </w:r>
      <w:r w:rsidR="00C265A1" w:rsidRPr="006A7014">
        <w:rPr>
          <w:rFonts w:ascii="Times New Roman" w:hAnsi="Times New Roman" w:cs="Times New Roman"/>
          <w:sz w:val="24"/>
          <w:szCs w:val="24"/>
        </w:rPr>
        <w:t xml:space="preserve"> pour les procédures préliminaires.</w:t>
      </w:r>
    </w:p>
    <w:p w:rsidR="00C265A1" w:rsidRPr="006A7014" w:rsidRDefault="00D72CE7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Il a insisté sur la distinction </w:t>
      </w:r>
      <w:r w:rsidR="005870D5">
        <w:rPr>
          <w:rFonts w:ascii="Times New Roman" w:hAnsi="Times New Roman" w:cs="Times New Roman"/>
          <w:sz w:val="24"/>
          <w:szCs w:val="24"/>
        </w:rPr>
        <w:t>à</w:t>
      </w:r>
      <w:r w:rsidRPr="006A7014">
        <w:rPr>
          <w:rFonts w:ascii="Times New Roman" w:hAnsi="Times New Roman" w:cs="Times New Roman"/>
          <w:sz w:val="24"/>
          <w:szCs w:val="24"/>
        </w:rPr>
        <w:t xml:space="preserve"> opér</w:t>
      </w:r>
      <w:r w:rsidR="005870D5">
        <w:rPr>
          <w:rFonts w:ascii="Times New Roman" w:hAnsi="Times New Roman" w:cs="Times New Roman"/>
          <w:sz w:val="24"/>
          <w:szCs w:val="24"/>
        </w:rPr>
        <w:t>er</w:t>
      </w:r>
      <w:r w:rsidRPr="006A7014">
        <w:rPr>
          <w:rFonts w:ascii="Times New Roman" w:hAnsi="Times New Roman" w:cs="Times New Roman"/>
          <w:sz w:val="24"/>
          <w:szCs w:val="24"/>
        </w:rPr>
        <w:t xml:space="preserve"> entre nullité de l’acte entaché et celle de la procédure, en évoquant une jurisprudence française</w:t>
      </w:r>
      <w:r w:rsidR="007B3724" w:rsidRPr="006A7014">
        <w:rPr>
          <w:rFonts w:ascii="Times New Roman" w:hAnsi="Times New Roman" w:cs="Times New Roman"/>
          <w:sz w:val="24"/>
          <w:szCs w:val="24"/>
        </w:rPr>
        <w:t>, l’affaire Maêlys</w:t>
      </w:r>
      <w:r w:rsidRPr="006A7014">
        <w:rPr>
          <w:rFonts w:ascii="Times New Roman" w:hAnsi="Times New Roman" w:cs="Times New Roman"/>
          <w:sz w:val="24"/>
          <w:szCs w:val="24"/>
        </w:rPr>
        <w:t>.</w:t>
      </w:r>
    </w:p>
    <w:p w:rsidR="004B728B" w:rsidRPr="006A7014" w:rsidRDefault="007B3724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Pendant </w:t>
      </w:r>
      <w:r w:rsidR="00D72CE7" w:rsidRPr="006A7014">
        <w:rPr>
          <w:rFonts w:ascii="Times New Roman" w:hAnsi="Times New Roman" w:cs="Times New Roman"/>
          <w:sz w:val="24"/>
          <w:szCs w:val="24"/>
        </w:rPr>
        <w:t>la phase de l’instruction, l’</w:t>
      </w:r>
      <w:r w:rsidR="005E4EAD" w:rsidRPr="006A7014">
        <w:rPr>
          <w:rFonts w:ascii="Times New Roman" w:hAnsi="Times New Roman" w:cs="Times New Roman"/>
          <w:sz w:val="24"/>
          <w:szCs w:val="24"/>
        </w:rPr>
        <w:t>exposant a rappelé l’obligation qui pèse sur le juge de commettre d’office un conseil pour le mise</w:t>
      </w:r>
      <w:r w:rsidRPr="006A7014">
        <w:rPr>
          <w:rFonts w:ascii="Times New Roman" w:hAnsi="Times New Roman" w:cs="Times New Roman"/>
          <w:sz w:val="24"/>
          <w:szCs w:val="24"/>
        </w:rPr>
        <w:t xml:space="preserve"> en cause</w:t>
      </w:r>
      <w:r w:rsidR="005E4EAD" w:rsidRPr="006A7014">
        <w:rPr>
          <w:rFonts w:ascii="Times New Roman" w:hAnsi="Times New Roman" w:cs="Times New Roman"/>
          <w:sz w:val="24"/>
          <w:szCs w:val="24"/>
        </w:rPr>
        <w:t xml:space="preserve"> et celle d’observer un délai de 24 heures avant toute inculpation.</w:t>
      </w:r>
      <w:r w:rsidR="004B728B" w:rsidRPr="006A7014">
        <w:rPr>
          <w:rFonts w:ascii="Times New Roman" w:hAnsi="Times New Roman" w:cs="Times New Roman"/>
          <w:sz w:val="24"/>
          <w:szCs w:val="24"/>
        </w:rPr>
        <w:t xml:space="preserve"> Il a relevé deux décisions rendues dans ce sens par la chambre criminelle du TGI de Thiès.</w:t>
      </w:r>
    </w:p>
    <w:p w:rsidR="007B3724" w:rsidRPr="006A7014" w:rsidRDefault="004B728B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Quant aux nullités substantielles, il a </w:t>
      </w:r>
      <w:r w:rsidR="005870D5">
        <w:rPr>
          <w:rFonts w:ascii="Times New Roman" w:hAnsi="Times New Roman" w:cs="Times New Roman"/>
          <w:sz w:val="24"/>
          <w:szCs w:val="24"/>
        </w:rPr>
        <w:t xml:space="preserve">soutenu </w:t>
      </w:r>
      <w:r w:rsidRPr="006A7014">
        <w:rPr>
          <w:rFonts w:ascii="Times New Roman" w:hAnsi="Times New Roman" w:cs="Times New Roman"/>
          <w:sz w:val="24"/>
          <w:szCs w:val="24"/>
        </w:rPr>
        <w:t xml:space="preserve">que les juges développent des réticences à annuler les procédures. L’exposant a, à ce titre, fait cas de la jurisprudence dite des </w:t>
      </w:r>
      <w:r w:rsidRPr="005870D5">
        <w:rPr>
          <w:rFonts w:ascii="Times New Roman" w:hAnsi="Times New Roman" w:cs="Times New Roman"/>
          <w:i/>
          <w:sz w:val="24"/>
          <w:szCs w:val="24"/>
        </w:rPr>
        <w:t>« jeunes de colobane »</w:t>
      </w:r>
      <w:r w:rsidRPr="006A7014">
        <w:rPr>
          <w:rFonts w:ascii="Times New Roman" w:hAnsi="Times New Roman" w:cs="Times New Roman"/>
          <w:sz w:val="24"/>
          <w:szCs w:val="24"/>
        </w:rPr>
        <w:t xml:space="preserve"> et rappelé que suite à une décision de la chambre d’accusation ayant rejeté l’exception de nullité du </w:t>
      </w:r>
      <w:r w:rsidR="00502F6B" w:rsidRPr="006A7014">
        <w:rPr>
          <w:rFonts w:ascii="Times New Roman" w:hAnsi="Times New Roman" w:cs="Times New Roman"/>
          <w:sz w:val="24"/>
          <w:szCs w:val="24"/>
        </w:rPr>
        <w:t>procès-verbal</w:t>
      </w:r>
      <w:bookmarkStart w:id="0" w:name="_GoBack"/>
      <w:bookmarkEnd w:id="0"/>
      <w:r w:rsidRPr="006A7014">
        <w:rPr>
          <w:rFonts w:ascii="Times New Roman" w:hAnsi="Times New Roman" w:cs="Times New Roman"/>
          <w:sz w:val="24"/>
          <w:szCs w:val="24"/>
        </w:rPr>
        <w:t xml:space="preserve">, la juridiction de jugement, saisi de la même question, a rejeté </w:t>
      </w:r>
      <w:r w:rsidR="005870D5">
        <w:rPr>
          <w:rFonts w:ascii="Times New Roman" w:hAnsi="Times New Roman" w:cs="Times New Roman"/>
          <w:sz w:val="24"/>
          <w:szCs w:val="24"/>
        </w:rPr>
        <w:t>c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e moyen </w:t>
      </w:r>
      <w:r w:rsidR="005870D5">
        <w:rPr>
          <w:rFonts w:ascii="Times New Roman" w:hAnsi="Times New Roman" w:cs="Times New Roman"/>
          <w:sz w:val="24"/>
          <w:szCs w:val="24"/>
        </w:rPr>
        <w:t xml:space="preserve">de nullité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au </w:t>
      </w:r>
      <w:r w:rsidRPr="006A7014">
        <w:rPr>
          <w:rFonts w:ascii="Times New Roman" w:hAnsi="Times New Roman" w:cs="Times New Roman"/>
          <w:sz w:val="24"/>
          <w:szCs w:val="24"/>
        </w:rPr>
        <w:t xml:space="preserve">motif que la demande a été déjà tranchée par une juridiction. </w:t>
      </w:r>
    </w:p>
    <w:p w:rsidR="004B728B" w:rsidRPr="006A7014" w:rsidRDefault="004B728B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De son point de vue,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il a estimé que </w:t>
      </w:r>
      <w:r w:rsidRPr="006A7014">
        <w:rPr>
          <w:rFonts w:ascii="Times New Roman" w:hAnsi="Times New Roman" w:cs="Times New Roman"/>
          <w:sz w:val="24"/>
          <w:szCs w:val="24"/>
        </w:rPr>
        <w:t>le tribunal devait déclarer une telle demande irrecevable.</w:t>
      </w:r>
    </w:p>
    <w:p w:rsidR="000D4C05" w:rsidRPr="006A7014" w:rsidRDefault="004B728B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Sur le point relatif aux nullités substantielles lors de la phase de l’instruction, le panéliste a précisé que </w:t>
      </w:r>
      <w:r w:rsidR="000D4C05" w:rsidRPr="006A7014">
        <w:rPr>
          <w:rFonts w:ascii="Times New Roman" w:hAnsi="Times New Roman" w:cs="Times New Roman"/>
          <w:sz w:val="24"/>
          <w:szCs w:val="24"/>
        </w:rPr>
        <w:t xml:space="preserve">contrairement au droit </w:t>
      </w:r>
      <w:r w:rsidR="00B02C98">
        <w:rPr>
          <w:rFonts w:ascii="Times New Roman" w:hAnsi="Times New Roman" w:cs="Times New Roman"/>
          <w:sz w:val="24"/>
          <w:szCs w:val="24"/>
        </w:rPr>
        <w:t>civil qui</w:t>
      </w:r>
      <w:r w:rsidR="000D4C05" w:rsidRPr="006A7014">
        <w:rPr>
          <w:rFonts w:ascii="Times New Roman" w:hAnsi="Times New Roman" w:cs="Times New Roman"/>
          <w:sz w:val="24"/>
          <w:szCs w:val="24"/>
        </w:rPr>
        <w:t xml:space="preserve"> définit ce qu’il entend par nullité substantielle, le droit pénal s</w:t>
      </w:r>
      <w:r w:rsidR="007B3724" w:rsidRPr="006A7014">
        <w:rPr>
          <w:rFonts w:ascii="Times New Roman" w:hAnsi="Times New Roman" w:cs="Times New Roman"/>
          <w:sz w:val="24"/>
          <w:szCs w:val="24"/>
        </w:rPr>
        <w:t>’est cantonner</w:t>
      </w:r>
      <w:r w:rsidR="000D4C05" w:rsidRPr="006A7014">
        <w:rPr>
          <w:rFonts w:ascii="Times New Roman" w:hAnsi="Times New Roman" w:cs="Times New Roman"/>
          <w:sz w:val="24"/>
          <w:szCs w:val="24"/>
        </w:rPr>
        <w:t xml:space="preserve"> à distin</w:t>
      </w:r>
      <w:r w:rsidR="007B3724" w:rsidRPr="006A7014">
        <w:rPr>
          <w:rFonts w:ascii="Times New Roman" w:hAnsi="Times New Roman" w:cs="Times New Roman"/>
          <w:sz w:val="24"/>
          <w:szCs w:val="24"/>
        </w:rPr>
        <w:t xml:space="preserve">guer </w:t>
      </w:r>
      <w:r w:rsidR="000D4C05" w:rsidRPr="006A7014">
        <w:rPr>
          <w:rFonts w:ascii="Times New Roman" w:hAnsi="Times New Roman" w:cs="Times New Roman"/>
          <w:sz w:val="24"/>
          <w:szCs w:val="24"/>
        </w:rPr>
        <w:t>nullité d’ordre public et nullité d’ordre privé.</w:t>
      </w:r>
    </w:p>
    <w:p w:rsidR="00897D4F" w:rsidRPr="006A7014" w:rsidRDefault="000D4C05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Abordant le chapitre qu’il a réservé à la mise en œuvre des nullités, DIAKHOUMPA a accès son intervention d’une part sur la nécessité de sauvegarder les procédures criminelles</w:t>
      </w:r>
      <w:r w:rsidR="00897D4F" w:rsidRPr="006A7014">
        <w:rPr>
          <w:rFonts w:ascii="Times New Roman" w:hAnsi="Times New Roman" w:cs="Times New Roman"/>
          <w:sz w:val="24"/>
          <w:szCs w:val="24"/>
        </w:rPr>
        <w:t xml:space="preserve"> en recourant aux </w:t>
      </w:r>
      <w:r w:rsidRPr="006A7014">
        <w:rPr>
          <w:rFonts w:ascii="Times New Roman" w:hAnsi="Times New Roman" w:cs="Times New Roman"/>
          <w:sz w:val="24"/>
          <w:szCs w:val="24"/>
        </w:rPr>
        <w:t xml:space="preserve"> techniques de la réparation et de l</w:t>
      </w:r>
      <w:r w:rsidR="005870D5">
        <w:rPr>
          <w:rFonts w:ascii="Times New Roman" w:hAnsi="Times New Roman" w:cs="Times New Roman"/>
          <w:sz w:val="24"/>
          <w:szCs w:val="24"/>
        </w:rPr>
        <w:t>a renonciation, d’autre part à</w:t>
      </w:r>
      <w:r w:rsidRPr="006A7014">
        <w:rPr>
          <w:rFonts w:ascii="Times New Roman" w:hAnsi="Times New Roman" w:cs="Times New Roman"/>
          <w:sz w:val="24"/>
          <w:szCs w:val="24"/>
        </w:rPr>
        <w:t xml:space="preserve"> la réfection de l’acte entaché de nullité</w:t>
      </w:r>
      <w:r w:rsidR="00897D4F" w:rsidRPr="006A7014">
        <w:rPr>
          <w:rFonts w:ascii="Times New Roman" w:hAnsi="Times New Roman" w:cs="Times New Roman"/>
          <w:sz w:val="24"/>
          <w:szCs w:val="24"/>
        </w:rPr>
        <w:t xml:space="preserve"> lors des </w:t>
      </w:r>
      <w:r w:rsidRPr="006A7014">
        <w:rPr>
          <w:rFonts w:ascii="Times New Roman" w:hAnsi="Times New Roman" w:cs="Times New Roman"/>
          <w:sz w:val="24"/>
          <w:szCs w:val="24"/>
        </w:rPr>
        <w:t>délégation</w:t>
      </w:r>
      <w:r w:rsidR="00897D4F" w:rsidRPr="006A7014">
        <w:rPr>
          <w:rFonts w:ascii="Times New Roman" w:hAnsi="Times New Roman" w:cs="Times New Roman"/>
          <w:sz w:val="24"/>
          <w:szCs w:val="24"/>
        </w:rPr>
        <w:t>s</w:t>
      </w:r>
      <w:r w:rsidRPr="006A7014">
        <w:rPr>
          <w:rFonts w:ascii="Times New Roman" w:hAnsi="Times New Roman" w:cs="Times New Roman"/>
          <w:sz w:val="24"/>
          <w:szCs w:val="24"/>
        </w:rPr>
        <w:t xml:space="preserve"> judiciaire ou </w:t>
      </w:r>
      <w:r w:rsidR="005870D5">
        <w:rPr>
          <w:rFonts w:ascii="Times New Roman" w:hAnsi="Times New Roman" w:cs="Times New Roman"/>
          <w:sz w:val="24"/>
          <w:szCs w:val="24"/>
        </w:rPr>
        <w:t xml:space="preserve">encore envisager </w:t>
      </w:r>
      <w:r w:rsidR="00897D4F" w:rsidRPr="006A7014">
        <w:rPr>
          <w:rFonts w:ascii="Times New Roman" w:hAnsi="Times New Roman" w:cs="Times New Roman"/>
          <w:sz w:val="24"/>
          <w:szCs w:val="24"/>
        </w:rPr>
        <w:t>la technique de la neutralité</w:t>
      </w:r>
      <w:r w:rsidRPr="006A7014">
        <w:rPr>
          <w:rFonts w:ascii="Times New Roman" w:hAnsi="Times New Roman" w:cs="Times New Roman"/>
          <w:sz w:val="24"/>
          <w:szCs w:val="24"/>
        </w:rPr>
        <w:t>.</w:t>
      </w:r>
    </w:p>
    <w:p w:rsidR="00897D4F" w:rsidRPr="006A7014" w:rsidRDefault="00897D4F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A la suite de ces exposés, les débats ont été ouverts et ont porté sur différents points.</w:t>
      </w:r>
    </w:p>
    <w:p w:rsidR="00180558" w:rsidRPr="006A7014" w:rsidRDefault="00180558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Il a été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ainsi </w:t>
      </w:r>
      <w:r w:rsidRPr="006A7014">
        <w:rPr>
          <w:rFonts w:ascii="Times New Roman" w:hAnsi="Times New Roman" w:cs="Times New Roman"/>
          <w:sz w:val="24"/>
          <w:szCs w:val="24"/>
        </w:rPr>
        <w:t xml:space="preserve">soulevé </w:t>
      </w:r>
      <w:r w:rsidR="00897D4F" w:rsidRPr="006A7014">
        <w:rPr>
          <w:rFonts w:ascii="Times New Roman" w:hAnsi="Times New Roman" w:cs="Times New Roman"/>
          <w:sz w:val="24"/>
          <w:szCs w:val="24"/>
        </w:rPr>
        <w:t xml:space="preserve">la question de savoir si une exception de nullité déjà soumise à </w:t>
      </w:r>
      <w:r w:rsidR="00B02C98">
        <w:rPr>
          <w:rFonts w:ascii="Times New Roman" w:hAnsi="Times New Roman" w:cs="Times New Roman"/>
          <w:sz w:val="24"/>
          <w:szCs w:val="24"/>
        </w:rPr>
        <w:t>la chambre d’accusation pouvait</w:t>
      </w:r>
      <w:r w:rsidR="00897D4F" w:rsidRPr="006A7014">
        <w:rPr>
          <w:rFonts w:ascii="Times New Roman" w:hAnsi="Times New Roman" w:cs="Times New Roman"/>
          <w:sz w:val="24"/>
          <w:szCs w:val="24"/>
        </w:rPr>
        <w:t xml:space="preserve"> être </w:t>
      </w:r>
      <w:r w:rsidR="003F6D04" w:rsidRPr="006A7014">
        <w:rPr>
          <w:rFonts w:ascii="Times New Roman" w:hAnsi="Times New Roman" w:cs="Times New Roman"/>
          <w:sz w:val="24"/>
          <w:szCs w:val="24"/>
        </w:rPr>
        <w:t>plaidée</w:t>
      </w:r>
      <w:r w:rsidR="00897D4F" w:rsidRPr="006A7014">
        <w:rPr>
          <w:rFonts w:ascii="Times New Roman" w:hAnsi="Times New Roman" w:cs="Times New Roman"/>
          <w:sz w:val="24"/>
          <w:szCs w:val="24"/>
        </w:rPr>
        <w:t xml:space="preserve"> à nouveau </w:t>
      </w:r>
      <w:r w:rsidR="003F6D04" w:rsidRPr="006A7014">
        <w:rPr>
          <w:rFonts w:ascii="Times New Roman" w:hAnsi="Times New Roman" w:cs="Times New Roman"/>
          <w:sz w:val="24"/>
          <w:szCs w:val="24"/>
        </w:rPr>
        <w:t xml:space="preserve">devant </w:t>
      </w:r>
      <w:r w:rsidR="00897D4F" w:rsidRPr="006A7014">
        <w:rPr>
          <w:rFonts w:ascii="Times New Roman" w:hAnsi="Times New Roman" w:cs="Times New Roman"/>
          <w:sz w:val="24"/>
          <w:szCs w:val="24"/>
        </w:rPr>
        <w:t>la juridiction de jugement</w:t>
      </w:r>
      <w:r w:rsidR="005870D5">
        <w:rPr>
          <w:rFonts w:ascii="Times New Roman" w:hAnsi="Times New Roman" w:cs="Times New Roman"/>
          <w:sz w:val="24"/>
          <w:szCs w:val="24"/>
        </w:rPr>
        <w:t xml:space="preserve"> ?</w:t>
      </w:r>
      <w:r w:rsidR="005058FA" w:rsidRPr="006A70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CE7" w:rsidRPr="006A7014" w:rsidRDefault="005058F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Des positions différentes ont été exprimées. Pour certains, </w:t>
      </w:r>
      <w:r w:rsidR="003F6D04" w:rsidRPr="006A7014">
        <w:rPr>
          <w:rFonts w:ascii="Times New Roman" w:hAnsi="Times New Roman" w:cs="Times New Roman"/>
          <w:sz w:val="24"/>
          <w:szCs w:val="24"/>
        </w:rPr>
        <w:t xml:space="preserve">si l’on se réfère à l’article 261 du code de procédure pénale, </w:t>
      </w:r>
      <w:r w:rsidRPr="006A7014">
        <w:rPr>
          <w:rFonts w:ascii="Times New Roman" w:hAnsi="Times New Roman" w:cs="Times New Roman"/>
          <w:sz w:val="24"/>
          <w:szCs w:val="24"/>
        </w:rPr>
        <w:t xml:space="preserve">la chambre criminelle </w:t>
      </w:r>
      <w:r w:rsidR="003F6D04" w:rsidRPr="006A7014">
        <w:rPr>
          <w:rFonts w:ascii="Times New Roman" w:hAnsi="Times New Roman" w:cs="Times New Roman"/>
          <w:sz w:val="24"/>
          <w:szCs w:val="24"/>
        </w:rPr>
        <w:t>doit</w:t>
      </w:r>
      <w:r w:rsidRPr="006A7014">
        <w:rPr>
          <w:rFonts w:ascii="Times New Roman" w:hAnsi="Times New Roman" w:cs="Times New Roman"/>
          <w:sz w:val="24"/>
          <w:szCs w:val="24"/>
        </w:rPr>
        <w:t xml:space="preserve"> se prononcer sur l</w:t>
      </w:r>
      <w:r w:rsidR="003F6D04" w:rsidRPr="006A7014">
        <w:rPr>
          <w:rFonts w:ascii="Times New Roman" w:hAnsi="Times New Roman" w:cs="Times New Roman"/>
          <w:sz w:val="24"/>
          <w:szCs w:val="24"/>
        </w:rPr>
        <w:t>’exception</w:t>
      </w:r>
      <w:r w:rsidRPr="006A7014">
        <w:rPr>
          <w:rFonts w:ascii="Times New Roman" w:hAnsi="Times New Roman" w:cs="Times New Roman"/>
          <w:sz w:val="24"/>
          <w:szCs w:val="24"/>
        </w:rPr>
        <w:t>,</w:t>
      </w:r>
      <w:r w:rsidR="003F6D04" w:rsidRPr="006A7014">
        <w:rPr>
          <w:rFonts w:ascii="Times New Roman" w:hAnsi="Times New Roman" w:cs="Times New Roman"/>
          <w:sz w:val="24"/>
          <w:szCs w:val="24"/>
        </w:rPr>
        <w:t xml:space="preserve"> indépendamment de la solution dégagée par la chambre d’accusation dont la décision n’a qu’une autorité relative et ne s’impose pas </w:t>
      </w:r>
      <w:r w:rsidR="007C0ECB" w:rsidRPr="006A7014">
        <w:rPr>
          <w:rFonts w:ascii="Times New Roman" w:hAnsi="Times New Roman" w:cs="Times New Roman"/>
          <w:sz w:val="24"/>
          <w:szCs w:val="24"/>
        </w:rPr>
        <w:t>au tribunal</w:t>
      </w:r>
      <w:r w:rsidRPr="006A7014">
        <w:rPr>
          <w:rFonts w:ascii="Times New Roman" w:hAnsi="Times New Roman" w:cs="Times New Roman"/>
          <w:sz w:val="24"/>
          <w:szCs w:val="24"/>
        </w:rPr>
        <w:t>.</w:t>
      </w:r>
    </w:p>
    <w:p w:rsidR="005058FA" w:rsidRPr="006A7014" w:rsidRDefault="005058F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Un autre</w:t>
      </w:r>
      <w:r w:rsidR="007C0ECB" w:rsidRPr="006A7014">
        <w:rPr>
          <w:rFonts w:ascii="Times New Roman" w:hAnsi="Times New Roman" w:cs="Times New Roman"/>
          <w:sz w:val="24"/>
          <w:szCs w:val="24"/>
        </w:rPr>
        <w:t xml:space="preserve"> point de vue</w:t>
      </w:r>
      <w:r w:rsidRPr="006A7014">
        <w:rPr>
          <w:rFonts w:ascii="Times New Roman" w:hAnsi="Times New Roman" w:cs="Times New Roman"/>
          <w:sz w:val="24"/>
          <w:szCs w:val="24"/>
        </w:rPr>
        <w:t xml:space="preserve"> soutient que la chambre d’accusation est une juridiction de second degré en matière d’instruction criminelle. Les décisions qu’elle rend ont une autorité, en conséquence, elles s’imposent à la juridiction de jugement qui ne peut se prononcer à nouveau sur la même question.</w:t>
      </w:r>
    </w:p>
    <w:p w:rsidR="007C0ECB" w:rsidRPr="006A7014" w:rsidRDefault="005058F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Une position médiane 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a été dégagée,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consistant à soutenir que </w:t>
      </w:r>
      <w:r w:rsidRPr="006A7014">
        <w:rPr>
          <w:rFonts w:ascii="Times New Roman" w:hAnsi="Times New Roman" w:cs="Times New Roman"/>
          <w:sz w:val="24"/>
          <w:szCs w:val="24"/>
        </w:rPr>
        <w:t>l</w:t>
      </w:r>
      <w:r w:rsidR="007C0ECB" w:rsidRPr="006A7014">
        <w:rPr>
          <w:rFonts w:ascii="Times New Roman" w:hAnsi="Times New Roman" w:cs="Times New Roman"/>
          <w:sz w:val="24"/>
          <w:szCs w:val="24"/>
        </w:rPr>
        <w:t xml:space="preserve">’inculpé </w:t>
      </w:r>
      <w:r w:rsidRPr="006A7014">
        <w:rPr>
          <w:rFonts w:ascii="Times New Roman" w:hAnsi="Times New Roman" w:cs="Times New Roman"/>
          <w:sz w:val="24"/>
          <w:szCs w:val="24"/>
        </w:rPr>
        <w:t xml:space="preserve">a </w:t>
      </w:r>
      <w:r w:rsidR="007C0ECB" w:rsidRPr="006A7014">
        <w:rPr>
          <w:rFonts w:ascii="Times New Roman" w:hAnsi="Times New Roman" w:cs="Times New Roman"/>
          <w:sz w:val="24"/>
          <w:szCs w:val="24"/>
        </w:rPr>
        <w:t>un choix</w:t>
      </w:r>
      <w:r w:rsidRPr="006A7014">
        <w:rPr>
          <w:rFonts w:ascii="Times New Roman" w:hAnsi="Times New Roman" w:cs="Times New Roman"/>
          <w:sz w:val="24"/>
          <w:szCs w:val="24"/>
        </w:rPr>
        <w:t xml:space="preserve"> lors qu’il constate une entorse de la </w:t>
      </w:r>
      <w:r w:rsidR="009F256F" w:rsidRPr="006A7014">
        <w:rPr>
          <w:rFonts w:ascii="Times New Roman" w:hAnsi="Times New Roman" w:cs="Times New Roman"/>
          <w:sz w:val="24"/>
          <w:szCs w:val="24"/>
        </w:rPr>
        <w:t>règle</w:t>
      </w:r>
      <w:r w:rsidRPr="006A7014">
        <w:rPr>
          <w:rFonts w:ascii="Times New Roman" w:hAnsi="Times New Roman" w:cs="Times New Roman"/>
          <w:sz w:val="24"/>
          <w:szCs w:val="24"/>
        </w:rPr>
        <w:t xml:space="preserve"> de procédure. </w:t>
      </w:r>
    </w:p>
    <w:p w:rsidR="005870D5" w:rsidRDefault="005058FA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lastRenderedPageBreak/>
        <w:t>D’une part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, </w:t>
      </w:r>
      <w:r w:rsidR="007C0ECB" w:rsidRPr="006A7014">
        <w:rPr>
          <w:rFonts w:ascii="Times New Roman" w:hAnsi="Times New Roman" w:cs="Times New Roman"/>
          <w:sz w:val="24"/>
          <w:szCs w:val="24"/>
        </w:rPr>
        <w:t xml:space="preserve">il peut saisir </w:t>
      </w:r>
      <w:r w:rsidRPr="006A7014">
        <w:rPr>
          <w:rFonts w:ascii="Times New Roman" w:hAnsi="Times New Roman" w:cs="Times New Roman"/>
          <w:sz w:val="24"/>
          <w:szCs w:val="24"/>
        </w:rPr>
        <w:t xml:space="preserve">la chambre d’accusation auquel cas, </w:t>
      </w:r>
      <w:r w:rsidR="00180558" w:rsidRPr="006A7014">
        <w:rPr>
          <w:rFonts w:ascii="Times New Roman" w:hAnsi="Times New Roman" w:cs="Times New Roman"/>
          <w:sz w:val="24"/>
          <w:szCs w:val="24"/>
        </w:rPr>
        <w:t>s</w:t>
      </w:r>
      <w:r w:rsidRPr="006A7014">
        <w:rPr>
          <w:rFonts w:ascii="Times New Roman" w:hAnsi="Times New Roman" w:cs="Times New Roman"/>
          <w:sz w:val="24"/>
          <w:szCs w:val="24"/>
        </w:rPr>
        <w:t xml:space="preserve">a décision 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revêtue d’une autorité, </w:t>
      </w:r>
      <w:r w:rsidR="00180558" w:rsidRPr="006A7014">
        <w:rPr>
          <w:rFonts w:ascii="Times New Roman" w:hAnsi="Times New Roman" w:cs="Times New Roman"/>
          <w:sz w:val="24"/>
          <w:szCs w:val="24"/>
        </w:rPr>
        <w:t>fait obstacle à ce que la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 même question 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soit soumise 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à la juridiction de jugement. Cette solution est aussi </w:t>
      </w:r>
      <w:r w:rsidR="005870D5">
        <w:rPr>
          <w:rFonts w:ascii="Times New Roman" w:hAnsi="Times New Roman" w:cs="Times New Roman"/>
          <w:sz w:val="24"/>
          <w:szCs w:val="24"/>
        </w:rPr>
        <w:t xml:space="preserve">retenue </w:t>
      </w:r>
      <w:r w:rsidR="009F256F" w:rsidRPr="006A7014">
        <w:rPr>
          <w:rFonts w:ascii="Times New Roman" w:hAnsi="Times New Roman" w:cs="Times New Roman"/>
          <w:sz w:val="24"/>
          <w:szCs w:val="24"/>
        </w:rPr>
        <w:t>lorsque la chambre d’accusation, après l’examen d</w:t>
      </w:r>
      <w:r w:rsidR="005870D5">
        <w:rPr>
          <w:rFonts w:ascii="Times New Roman" w:hAnsi="Times New Roman" w:cs="Times New Roman"/>
          <w:sz w:val="24"/>
          <w:szCs w:val="24"/>
        </w:rPr>
        <w:t>’un</w:t>
      </w:r>
      <w:r w:rsidR="009F256F" w:rsidRPr="006A7014">
        <w:rPr>
          <w:rFonts w:ascii="Times New Roman" w:hAnsi="Times New Roman" w:cs="Times New Roman"/>
          <w:sz w:val="24"/>
          <w:szCs w:val="24"/>
        </w:rPr>
        <w:t>e question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 </w:t>
      </w:r>
      <w:r w:rsidR="00B02C98">
        <w:rPr>
          <w:rFonts w:ascii="Times New Roman" w:hAnsi="Times New Roman" w:cs="Times New Roman"/>
          <w:sz w:val="24"/>
          <w:szCs w:val="24"/>
        </w:rPr>
        <w:t xml:space="preserve">de </w:t>
      </w:r>
      <w:r w:rsidR="003E69DB" w:rsidRPr="006A7014">
        <w:rPr>
          <w:rFonts w:ascii="Times New Roman" w:hAnsi="Times New Roman" w:cs="Times New Roman"/>
          <w:sz w:val="24"/>
          <w:szCs w:val="24"/>
        </w:rPr>
        <w:t>procédure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, estime </w:t>
      </w:r>
      <w:r w:rsidR="005870D5">
        <w:rPr>
          <w:rFonts w:ascii="Times New Roman" w:hAnsi="Times New Roman" w:cs="Times New Roman"/>
          <w:sz w:val="24"/>
          <w:szCs w:val="24"/>
        </w:rPr>
        <w:t>devoir</w:t>
      </w:r>
      <w:r w:rsidR="009F256F" w:rsidRPr="006A7014">
        <w:rPr>
          <w:rFonts w:ascii="Times New Roman" w:hAnsi="Times New Roman" w:cs="Times New Roman"/>
          <w:sz w:val="24"/>
          <w:szCs w:val="24"/>
        </w:rPr>
        <w:t xml:space="preserve"> renvoyer l</w:t>
      </w:r>
      <w:r w:rsidR="003E69DB" w:rsidRPr="006A7014">
        <w:rPr>
          <w:rFonts w:ascii="Times New Roman" w:hAnsi="Times New Roman" w:cs="Times New Roman"/>
          <w:sz w:val="24"/>
          <w:szCs w:val="24"/>
        </w:rPr>
        <w:t>e dossier</w:t>
      </w:r>
      <w:r w:rsidR="009F256F" w:rsidRPr="006A7014">
        <w:rPr>
          <w:rFonts w:ascii="Times New Roman" w:hAnsi="Times New Roman" w:cs="Times New Roman"/>
          <w:sz w:val="24"/>
          <w:szCs w:val="24"/>
        </w:rPr>
        <w:t>, conformément à l’article 557 du code de procédure pénale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256F" w:rsidRPr="006A7014" w:rsidRDefault="005870D5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Relativement à ce dernier point, 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certains ont souligné la résurgence du caractère 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purgatoire de l’arrêt de renvoi, ce qui 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est </w:t>
      </w:r>
      <w:r w:rsidR="00060BD0" w:rsidRPr="006A7014">
        <w:rPr>
          <w:rFonts w:ascii="Times New Roman" w:hAnsi="Times New Roman" w:cs="Times New Roman"/>
          <w:sz w:val="24"/>
          <w:szCs w:val="24"/>
        </w:rPr>
        <w:t>cependant contraire à l’esprit de la réforme</w:t>
      </w:r>
      <w:r w:rsidR="009F256F" w:rsidRPr="006A7014">
        <w:rPr>
          <w:rFonts w:ascii="Times New Roman" w:hAnsi="Times New Roman" w:cs="Times New Roman"/>
          <w:sz w:val="24"/>
          <w:szCs w:val="24"/>
        </w:rPr>
        <w:t>.</w:t>
      </w:r>
    </w:p>
    <w:p w:rsidR="009F256F" w:rsidRPr="006A7014" w:rsidRDefault="009F256F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D’autre part, l’inculpé saisit la </w:t>
      </w:r>
      <w:r w:rsidR="007C0ECB" w:rsidRPr="006A7014">
        <w:rPr>
          <w:rFonts w:ascii="Times New Roman" w:hAnsi="Times New Roman" w:cs="Times New Roman"/>
          <w:sz w:val="24"/>
          <w:szCs w:val="24"/>
        </w:rPr>
        <w:t>juridiction de jugement</w:t>
      </w:r>
      <w:r w:rsidRPr="006A7014">
        <w:rPr>
          <w:rFonts w:ascii="Times New Roman" w:hAnsi="Times New Roman" w:cs="Times New Roman"/>
          <w:sz w:val="24"/>
          <w:szCs w:val="24"/>
        </w:rPr>
        <w:t xml:space="preserve"> de la question de la nullité et celle</w:t>
      </w:r>
      <w:r w:rsidR="007C0ECB" w:rsidRPr="006A7014">
        <w:rPr>
          <w:rFonts w:ascii="Times New Roman" w:hAnsi="Times New Roman" w:cs="Times New Roman"/>
          <w:sz w:val="24"/>
          <w:szCs w:val="24"/>
        </w:rPr>
        <w:t>-</w:t>
      </w:r>
      <w:r w:rsidRPr="006A7014">
        <w:rPr>
          <w:rFonts w:ascii="Times New Roman" w:hAnsi="Times New Roman" w:cs="Times New Roman"/>
          <w:sz w:val="24"/>
          <w:szCs w:val="24"/>
        </w:rPr>
        <w:t>ci  demeure compétente pour y répondre.</w:t>
      </w:r>
    </w:p>
    <w:p w:rsidR="003E69DB" w:rsidRPr="006A7014" w:rsidRDefault="003E69DB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A ce niveau, </w:t>
      </w:r>
      <w:r w:rsidRPr="006A7014">
        <w:rPr>
          <w:rFonts w:ascii="Times New Roman" w:hAnsi="Times New Roman" w:cs="Times New Roman"/>
          <w:b/>
          <w:sz w:val="24"/>
          <w:szCs w:val="24"/>
          <w:u w:val="single"/>
        </w:rPr>
        <w:t>il a été recommandé une application harmonisée des textes afin d’aboutir à des jurisprudences conformes, source de sécurité juridique</w:t>
      </w:r>
      <w:r w:rsidRPr="006A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0BD0" w:rsidRPr="006A7014" w:rsidRDefault="009F256F" w:rsidP="006A701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14">
        <w:rPr>
          <w:rFonts w:ascii="Times New Roman" w:hAnsi="Times New Roman" w:cs="Times New Roman"/>
          <w:sz w:val="24"/>
          <w:szCs w:val="24"/>
        </w:rPr>
        <w:t>Sur le point relatif</w:t>
      </w:r>
      <w:r w:rsidR="00B02C98">
        <w:rPr>
          <w:rFonts w:ascii="Times New Roman" w:hAnsi="Times New Roman" w:cs="Times New Roman"/>
          <w:sz w:val="24"/>
          <w:szCs w:val="24"/>
        </w:rPr>
        <w:t xml:space="preserve"> à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 l’avis et à la </w:t>
      </w:r>
      <w:r w:rsidRPr="006A7014">
        <w:rPr>
          <w:rFonts w:ascii="Times New Roman" w:hAnsi="Times New Roman" w:cs="Times New Roman"/>
          <w:sz w:val="24"/>
          <w:szCs w:val="24"/>
        </w:rPr>
        <w:t>preuve d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udit </w:t>
      </w:r>
      <w:r w:rsidRPr="006A7014">
        <w:rPr>
          <w:rFonts w:ascii="Times New Roman" w:hAnsi="Times New Roman" w:cs="Times New Roman"/>
          <w:sz w:val="24"/>
          <w:szCs w:val="24"/>
        </w:rPr>
        <w:t xml:space="preserve">avis donné au conseil </w:t>
      </w:r>
      <w:r w:rsidR="003E69DB" w:rsidRPr="006A7014">
        <w:rPr>
          <w:rFonts w:ascii="Times New Roman" w:hAnsi="Times New Roman" w:cs="Times New Roman"/>
          <w:sz w:val="24"/>
          <w:szCs w:val="24"/>
        </w:rPr>
        <w:t>lors de l’interrogatoire de première comparution</w:t>
      </w:r>
      <w:r w:rsidR="00060BD0" w:rsidRPr="006A7014">
        <w:rPr>
          <w:rFonts w:ascii="Times New Roman" w:hAnsi="Times New Roman" w:cs="Times New Roman"/>
          <w:sz w:val="24"/>
          <w:szCs w:val="24"/>
        </w:rPr>
        <w:t>, i</w:t>
      </w:r>
      <w:r w:rsidRPr="006A7014">
        <w:rPr>
          <w:rFonts w:ascii="Times New Roman" w:hAnsi="Times New Roman" w:cs="Times New Roman"/>
          <w:sz w:val="24"/>
          <w:szCs w:val="24"/>
        </w:rPr>
        <w:t>l a été retenu que l’avis doit être toujours un acte écrit, versé dans le dossier.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 Il a ainsi été suggérer des rencontre</w:t>
      </w:r>
      <w:r w:rsidR="000A31B2" w:rsidRPr="006A7014">
        <w:rPr>
          <w:rFonts w:ascii="Times New Roman" w:hAnsi="Times New Roman" w:cs="Times New Roman"/>
          <w:sz w:val="24"/>
          <w:szCs w:val="24"/>
        </w:rPr>
        <w:t>s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 entre les avocats du ressort et les juges d’instruction afin de déterminer les modes de saisine de l’avocat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 ou</w:t>
      </w:r>
      <w:r w:rsidR="007C0ECB" w:rsidRPr="006A7014">
        <w:rPr>
          <w:rFonts w:ascii="Times New Roman" w:hAnsi="Times New Roman" w:cs="Times New Roman"/>
          <w:sz w:val="24"/>
          <w:szCs w:val="24"/>
        </w:rPr>
        <w:t>tre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 le dépôt du répertoire de l’ensemble des membres du barreau au niveau des cabinets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. </w:t>
      </w:r>
      <w:r w:rsidR="003E69DB" w:rsidRPr="006A7014">
        <w:rPr>
          <w:rFonts w:ascii="Times New Roman" w:hAnsi="Times New Roman" w:cs="Times New Roman"/>
          <w:sz w:val="24"/>
          <w:szCs w:val="24"/>
        </w:rPr>
        <w:t xml:space="preserve">Mais </w:t>
      </w:r>
      <w:r w:rsidR="003E69DB" w:rsidRPr="006A7014">
        <w:rPr>
          <w:rFonts w:ascii="Times New Roman" w:hAnsi="Times New Roman" w:cs="Times New Roman"/>
          <w:b/>
          <w:sz w:val="24"/>
          <w:szCs w:val="24"/>
          <w:u w:val="single"/>
        </w:rPr>
        <w:t xml:space="preserve">la recommandation phare </w:t>
      </w:r>
      <w:r w:rsidR="007C0ECB" w:rsidRPr="006A7014">
        <w:rPr>
          <w:rFonts w:ascii="Times New Roman" w:hAnsi="Times New Roman" w:cs="Times New Roman"/>
          <w:b/>
          <w:sz w:val="24"/>
          <w:szCs w:val="24"/>
          <w:u w:val="single"/>
        </w:rPr>
        <w:t>porte sur</w:t>
      </w:r>
      <w:r w:rsidR="00060BD0" w:rsidRPr="006A7014">
        <w:rPr>
          <w:rFonts w:ascii="Times New Roman" w:hAnsi="Times New Roman" w:cs="Times New Roman"/>
          <w:b/>
          <w:sz w:val="24"/>
          <w:szCs w:val="24"/>
          <w:u w:val="single"/>
        </w:rPr>
        <w:t xml:space="preserve"> l’adoption d’une circulaire fixant les modalités d’application de l’article 101 du code de pro</w:t>
      </w:r>
      <w:r w:rsidR="003E69DB" w:rsidRPr="006A7014">
        <w:rPr>
          <w:rFonts w:ascii="Times New Roman" w:hAnsi="Times New Roman" w:cs="Times New Roman"/>
          <w:b/>
          <w:sz w:val="24"/>
          <w:szCs w:val="24"/>
          <w:u w:val="single"/>
        </w:rPr>
        <w:t xml:space="preserve">cédure pénale quant au mode de cet </w:t>
      </w:r>
      <w:r w:rsidR="00060BD0" w:rsidRPr="006A7014">
        <w:rPr>
          <w:rFonts w:ascii="Times New Roman" w:hAnsi="Times New Roman" w:cs="Times New Roman"/>
          <w:b/>
          <w:sz w:val="24"/>
          <w:szCs w:val="24"/>
          <w:u w:val="single"/>
        </w:rPr>
        <w:t>avis.</w:t>
      </w:r>
    </w:p>
    <w:p w:rsidR="00060BD0" w:rsidRPr="006A7014" w:rsidRDefault="003F6D04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>Il a été relevé que l</w:t>
      </w:r>
      <w:r w:rsidR="00060BD0" w:rsidRPr="006A7014">
        <w:rPr>
          <w:rFonts w:ascii="Times New Roman" w:hAnsi="Times New Roman" w:cs="Times New Roman"/>
          <w:sz w:val="24"/>
          <w:szCs w:val="24"/>
        </w:rPr>
        <w:t>e délai de 24 heures est très court, ce qui conduit certains juges d’instruction à ne pas respecter la</w:t>
      </w:r>
      <w:r w:rsidR="00D1359C">
        <w:rPr>
          <w:rFonts w:ascii="Times New Roman" w:hAnsi="Times New Roman" w:cs="Times New Roman"/>
          <w:sz w:val="24"/>
          <w:szCs w:val="24"/>
        </w:rPr>
        <w:t xml:space="preserve"> volonté des personnes suspectées</w:t>
      </w:r>
      <w:r w:rsidRPr="006A7014">
        <w:rPr>
          <w:rFonts w:ascii="Times New Roman" w:hAnsi="Times New Roman" w:cs="Times New Roman"/>
          <w:sz w:val="24"/>
          <w:szCs w:val="24"/>
        </w:rPr>
        <w:t xml:space="preserve">, celle 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d’aviser l’avocat qu’elles ont choisi, mais d’en commettre d’office pour elles, ce qui </w:t>
      </w:r>
      <w:r w:rsidR="00D1359C">
        <w:rPr>
          <w:rFonts w:ascii="Times New Roman" w:hAnsi="Times New Roman" w:cs="Times New Roman"/>
          <w:sz w:val="24"/>
          <w:szCs w:val="24"/>
        </w:rPr>
        <w:t>constitue</w:t>
      </w:r>
      <w:r w:rsidR="00060BD0" w:rsidRPr="006A7014">
        <w:rPr>
          <w:rFonts w:ascii="Times New Roman" w:hAnsi="Times New Roman" w:cs="Times New Roman"/>
          <w:sz w:val="24"/>
          <w:szCs w:val="24"/>
        </w:rPr>
        <w:t xml:space="preserve"> une violation de leurs droit</w:t>
      </w:r>
      <w:r w:rsidR="00D1359C">
        <w:rPr>
          <w:rFonts w:ascii="Times New Roman" w:hAnsi="Times New Roman" w:cs="Times New Roman"/>
          <w:sz w:val="24"/>
          <w:szCs w:val="24"/>
        </w:rPr>
        <w:t>s</w:t>
      </w:r>
      <w:r w:rsidR="00060BD0" w:rsidRPr="006A7014">
        <w:rPr>
          <w:rFonts w:ascii="Times New Roman" w:hAnsi="Times New Roman" w:cs="Times New Roman"/>
          <w:sz w:val="24"/>
          <w:szCs w:val="24"/>
        </w:rPr>
        <w:t>.</w:t>
      </w:r>
    </w:p>
    <w:p w:rsidR="00060BD0" w:rsidRPr="006A7014" w:rsidRDefault="00060BD0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Certains collègues ont </w:t>
      </w:r>
      <w:r w:rsidR="000A31B2" w:rsidRPr="006A7014">
        <w:rPr>
          <w:rFonts w:ascii="Times New Roman" w:hAnsi="Times New Roman" w:cs="Times New Roman"/>
          <w:sz w:val="24"/>
          <w:szCs w:val="24"/>
        </w:rPr>
        <w:t xml:space="preserve">aussi </w:t>
      </w:r>
      <w:r w:rsidRPr="006A7014">
        <w:rPr>
          <w:rFonts w:ascii="Times New Roman" w:hAnsi="Times New Roman" w:cs="Times New Roman"/>
          <w:sz w:val="24"/>
          <w:szCs w:val="24"/>
        </w:rPr>
        <w:t>invité les juges d’</w:t>
      </w:r>
      <w:r w:rsidR="003F6D04" w:rsidRPr="006A7014">
        <w:rPr>
          <w:rFonts w:ascii="Times New Roman" w:hAnsi="Times New Roman" w:cs="Times New Roman"/>
          <w:sz w:val="24"/>
          <w:szCs w:val="24"/>
        </w:rPr>
        <w:t>instruction à</w:t>
      </w:r>
      <w:r w:rsidRPr="006A7014">
        <w:rPr>
          <w:rFonts w:ascii="Times New Roman" w:hAnsi="Times New Roman" w:cs="Times New Roman"/>
          <w:sz w:val="24"/>
          <w:szCs w:val="24"/>
        </w:rPr>
        <w:t xml:space="preserve"> recourir aux dispositions de l’article 102 du code de procédure pénale, après avoir caractérisé </w:t>
      </w:r>
      <w:r w:rsidR="005E5DAF" w:rsidRPr="006A7014">
        <w:rPr>
          <w:rFonts w:ascii="Times New Roman" w:hAnsi="Times New Roman" w:cs="Times New Roman"/>
          <w:sz w:val="24"/>
          <w:szCs w:val="24"/>
        </w:rPr>
        <w:t>un cas d’urgence.</w:t>
      </w:r>
    </w:p>
    <w:p w:rsidR="007C0ECB" w:rsidRPr="006A7014" w:rsidRDefault="005E5DAF" w:rsidP="006A701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Relativement au sort de l’inculpé après l’annulation de la procédure, il </w:t>
      </w:r>
      <w:r w:rsidR="00180558" w:rsidRPr="006A7014">
        <w:rPr>
          <w:rFonts w:ascii="Times New Roman" w:hAnsi="Times New Roman" w:cs="Times New Roman"/>
          <w:sz w:val="24"/>
          <w:szCs w:val="24"/>
        </w:rPr>
        <w:t xml:space="preserve">a été </w:t>
      </w:r>
      <w:r w:rsidR="00D1359C">
        <w:rPr>
          <w:rFonts w:ascii="Times New Roman" w:hAnsi="Times New Roman" w:cs="Times New Roman"/>
          <w:sz w:val="24"/>
          <w:szCs w:val="24"/>
        </w:rPr>
        <w:t>relevé que rien ne</w:t>
      </w:r>
      <w:r w:rsidRPr="006A7014">
        <w:rPr>
          <w:rFonts w:ascii="Times New Roman" w:hAnsi="Times New Roman" w:cs="Times New Roman"/>
          <w:sz w:val="24"/>
          <w:szCs w:val="24"/>
        </w:rPr>
        <w:t xml:space="preserve"> s’oppose à ce que les poursuites soient reprises si les faits ne sont pas éteints par la prescription. </w:t>
      </w:r>
      <w:r w:rsidR="00180558" w:rsidRPr="006A7014">
        <w:rPr>
          <w:rFonts w:ascii="Times New Roman" w:hAnsi="Times New Roman" w:cs="Times New Roman"/>
          <w:sz w:val="24"/>
          <w:szCs w:val="24"/>
        </w:rPr>
        <w:t xml:space="preserve">Et </w:t>
      </w:r>
      <w:r w:rsidRPr="006A7014">
        <w:rPr>
          <w:rFonts w:ascii="Times New Roman" w:hAnsi="Times New Roman" w:cs="Times New Roman"/>
          <w:sz w:val="24"/>
          <w:szCs w:val="24"/>
        </w:rPr>
        <w:t xml:space="preserve"> le temps passé en détention a été considéré par certains comme un temps qui s’impute sur la durée de la condamnation ultérieure, en </w:t>
      </w:r>
      <w:r w:rsidRPr="006A7014">
        <w:rPr>
          <w:rFonts w:ascii="Times New Roman" w:hAnsi="Times New Roman" w:cs="Times New Roman"/>
          <w:b/>
          <w:sz w:val="24"/>
          <w:szCs w:val="24"/>
          <w:u w:val="single"/>
        </w:rPr>
        <w:t>faisant bénéficier à l’</w:t>
      </w:r>
      <w:r w:rsidR="00180558" w:rsidRPr="006A7014">
        <w:rPr>
          <w:rFonts w:ascii="Times New Roman" w:hAnsi="Times New Roman" w:cs="Times New Roman"/>
          <w:b/>
          <w:sz w:val="24"/>
          <w:szCs w:val="24"/>
          <w:u w:val="single"/>
        </w:rPr>
        <w:t>accusé le</w:t>
      </w:r>
      <w:r w:rsidRPr="006A7014">
        <w:rPr>
          <w:rFonts w:ascii="Times New Roman" w:hAnsi="Times New Roman" w:cs="Times New Roman"/>
          <w:b/>
          <w:sz w:val="24"/>
          <w:szCs w:val="24"/>
          <w:u w:val="single"/>
        </w:rPr>
        <w:t xml:space="preserve">s dispositions de l’article 22 du code pénal. </w:t>
      </w:r>
    </w:p>
    <w:p w:rsidR="00180558" w:rsidRPr="006A7014" w:rsidRDefault="00180558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Mais à </w:t>
      </w:r>
      <w:r w:rsidR="005E5DAF" w:rsidRPr="006A7014">
        <w:rPr>
          <w:rFonts w:ascii="Times New Roman" w:hAnsi="Times New Roman" w:cs="Times New Roman"/>
          <w:sz w:val="24"/>
          <w:szCs w:val="24"/>
        </w:rPr>
        <w:t xml:space="preserve">ce niveau des objections ont </w:t>
      </w:r>
      <w:r w:rsidRPr="006A7014">
        <w:rPr>
          <w:rFonts w:ascii="Times New Roman" w:hAnsi="Times New Roman" w:cs="Times New Roman"/>
          <w:sz w:val="24"/>
          <w:szCs w:val="24"/>
        </w:rPr>
        <w:t xml:space="preserve">été </w:t>
      </w:r>
      <w:r w:rsidR="005E5DAF" w:rsidRPr="006A7014">
        <w:rPr>
          <w:rFonts w:ascii="Times New Roman" w:hAnsi="Times New Roman" w:cs="Times New Roman"/>
          <w:sz w:val="24"/>
          <w:szCs w:val="24"/>
        </w:rPr>
        <w:t>relevé</w:t>
      </w:r>
      <w:r w:rsidRPr="006A7014">
        <w:rPr>
          <w:rFonts w:ascii="Times New Roman" w:hAnsi="Times New Roman" w:cs="Times New Roman"/>
          <w:sz w:val="24"/>
          <w:szCs w:val="24"/>
        </w:rPr>
        <w:t>es</w:t>
      </w:r>
      <w:r w:rsidR="005E5DAF" w:rsidRPr="006A7014">
        <w:rPr>
          <w:rFonts w:ascii="Times New Roman" w:hAnsi="Times New Roman" w:cs="Times New Roman"/>
          <w:sz w:val="24"/>
          <w:szCs w:val="24"/>
        </w:rPr>
        <w:t xml:space="preserve"> par certains quant au titre de détention qui </w:t>
      </w:r>
      <w:r w:rsidR="00277C4A" w:rsidRPr="006A7014">
        <w:rPr>
          <w:rFonts w:ascii="Times New Roman" w:hAnsi="Times New Roman" w:cs="Times New Roman"/>
          <w:sz w:val="24"/>
          <w:szCs w:val="24"/>
        </w:rPr>
        <w:t>sera retenu pour la computation du délai de la peine car la première procédure ayant abouti à une nullité, aucun acte ne peut en être utilisé et versé dans la nouvelle procédure.</w:t>
      </w:r>
    </w:p>
    <w:p w:rsidR="006C3919" w:rsidRDefault="003F6D04" w:rsidP="006A7014">
      <w:pPr>
        <w:jc w:val="both"/>
        <w:rPr>
          <w:rFonts w:ascii="Times New Roman" w:hAnsi="Times New Roman" w:cs="Times New Roman"/>
          <w:sz w:val="24"/>
          <w:szCs w:val="24"/>
        </w:rPr>
      </w:pPr>
      <w:r w:rsidRPr="006A7014">
        <w:rPr>
          <w:rFonts w:ascii="Times New Roman" w:hAnsi="Times New Roman" w:cs="Times New Roman"/>
          <w:sz w:val="24"/>
          <w:szCs w:val="24"/>
        </w:rPr>
        <w:t xml:space="preserve">A la fin des travaux, le Procureur Général et le Directeur du centre de formation judiciaire ont, tour à tour, salué la tenue de </w:t>
      </w:r>
      <w:r w:rsidR="00B02C98">
        <w:rPr>
          <w:rFonts w:ascii="Times New Roman" w:hAnsi="Times New Roman" w:cs="Times New Roman"/>
          <w:sz w:val="24"/>
          <w:szCs w:val="24"/>
        </w:rPr>
        <w:t>cette</w:t>
      </w:r>
      <w:r w:rsidRPr="006A7014">
        <w:rPr>
          <w:rFonts w:ascii="Times New Roman" w:hAnsi="Times New Roman" w:cs="Times New Roman"/>
          <w:sz w:val="24"/>
          <w:szCs w:val="24"/>
        </w:rPr>
        <w:t xml:space="preserve"> journée sur un thème aussi crucial que d’actualité qui participe à la fo</w:t>
      </w:r>
      <w:r w:rsidR="00502F6B">
        <w:rPr>
          <w:rFonts w:ascii="Times New Roman" w:hAnsi="Times New Roman" w:cs="Times New Roman"/>
          <w:sz w:val="24"/>
          <w:szCs w:val="24"/>
        </w:rPr>
        <w:t>rmation continue des magistrat</w:t>
      </w:r>
    </w:p>
    <w:p w:rsidR="006C3919" w:rsidRPr="006C3919" w:rsidRDefault="006C3919" w:rsidP="006C391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3919">
        <w:rPr>
          <w:rFonts w:ascii="Times New Roman" w:hAnsi="Times New Roman" w:cs="Times New Roman"/>
          <w:b/>
          <w:sz w:val="24"/>
          <w:szCs w:val="24"/>
          <w:u w:val="single"/>
        </w:rPr>
        <w:t>Le Rapporteur, Bassirou GAYE</w:t>
      </w:r>
    </w:p>
    <w:p w:rsidR="006C3919" w:rsidRPr="006C3919" w:rsidRDefault="006C3919" w:rsidP="006C391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3919">
        <w:rPr>
          <w:rFonts w:ascii="Times New Roman" w:hAnsi="Times New Roman" w:cs="Times New Roman"/>
          <w:b/>
          <w:sz w:val="24"/>
          <w:szCs w:val="24"/>
          <w:u w:val="single"/>
        </w:rPr>
        <w:t>Juge au Tribunal de Grande Instance de Ziguinchor.</w:t>
      </w:r>
    </w:p>
    <w:sectPr w:rsidR="006C3919" w:rsidRPr="006C3919" w:rsidSect="00F856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FD6" w:rsidRDefault="00D82FD6" w:rsidP="006A7014">
      <w:pPr>
        <w:spacing w:after="0" w:line="240" w:lineRule="auto"/>
      </w:pPr>
      <w:r>
        <w:separator/>
      </w:r>
    </w:p>
  </w:endnote>
  <w:endnote w:type="continuationSeparator" w:id="0">
    <w:p w:rsidR="00D82FD6" w:rsidRDefault="00D82FD6" w:rsidP="006A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554"/>
      <w:docPartObj>
        <w:docPartGallery w:val="Page Numbers (Bottom of Page)"/>
        <w:docPartUnique/>
      </w:docPartObj>
    </w:sdtPr>
    <w:sdtEndPr/>
    <w:sdtContent>
      <w:p w:rsidR="006A7014" w:rsidRDefault="00F761F6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A7014" w:rsidRDefault="000439AE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02F6B" w:rsidRPr="00502F6B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:rsidR="006A7014" w:rsidRDefault="000439AE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02F6B" w:rsidRPr="00502F6B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FD6" w:rsidRDefault="00D82FD6" w:rsidP="006A7014">
      <w:pPr>
        <w:spacing w:after="0" w:line="240" w:lineRule="auto"/>
      </w:pPr>
      <w:r>
        <w:separator/>
      </w:r>
    </w:p>
  </w:footnote>
  <w:footnote w:type="continuationSeparator" w:id="0">
    <w:p w:rsidR="00D82FD6" w:rsidRDefault="00D82FD6" w:rsidP="006A70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15"/>
    <w:rsid w:val="00037CC8"/>
    <w:rsid w:val="000439AE"/>
    <w:rsid w:val="00060BD0"/>
    <w:rsid w:val="000A31B2"/>
    <w:rsid w:val="000D4C05"/>
    <w:rsid w:val="000F0AF1"/>
    <w:rsid w:val="00180558"/>
    <w:rsid w:val="00254B1A"/>
    <w:rsid w:val="00277C4A"/>
    <w:rsid w:val="002B2270"/>
    <w:rsid w:val="002C7E58"/>
    <w:rsid w:val="003645F1"/>
    <w:rsid w:val="003E69DB"/>
    <w:rsid w:val="003F6D04"/>
    <w:rsid w:val="004269B4"/>
    <w:rsid w:val="004A418D"/>
    <w:rsid w:val="004B728B"/>
    <w:rsid w:val="004D64C5"/>
    <w:rsid w:val="00502F6B"/>
    <w:rsid w:val="005058FA"/>
    <w:rsid w:val="005870D5"/>
    <w:rsid w:val="005A6AF6"/>
    <w:rsid w:val="005C22D2"/>
    <w:rsid w:val="005D0CB7"/>
    <w:rsid w:val="005E4EAD"/>
    <w:rsid w:val="005E5DAF"/>
    <w:rsid w:val="0064653A"/>
    <w:rsid w:val="006A7014"/>
    <w:rsid w:val="006C3919"/>
    <w:rsid w:val="00727401"/>
    <w:rsid w:val="0075420D"/>
    <w:rsid w:val="00775543"/>
    <w:rsid w:val="007B3724"/>
    <w:rsid w:val="007C0ECB"/>
    <w:rsid w:val="007D38BF"/>
    <w:rsid w:val="0080158C"/>
    <w:rsid w:val="00814B7D"/>
    <w:rsid w:val="00825F8A"/>
    <w:rsid w:val="00855E0A"/>
    <w:rsid w:val="00877772"/>
    <w:rsid w:val="00897A3C"/>
    <w:rsid w:val="00897D4F"/>
    <w:rsid w:val="008A31A8"/>
    <w:rsid w:val="009F256F"/>
    <w:rsid w:val="00A01577"/>
    <w:rsid w:val="00A475A6"/>
    <w:rsid w:val="00A84D99"/>
    <w:rsid w:val="00AD2E32"/>
    <w:rsid w:val="00B02C98"/>
    <w:rsid w:val="00B45DA7"/>
    <w:rsid w:val="00B5595F"/>
    <w:rsid w:val="00B57EF1"/>
    <w:rsid w:val="00C265A1"/>
    <w:rsid w:val="00C5615B"/>
    <w:rsid w:val="00D1359C"/>
    <w:rsid w:val="00D72CE7"/>
    <w:rsid w:val="00D80400"/>
    <w:rsid w:val="00D82FD6"/>
    <w:rsid w:val="00DB1982"/>
    <w:rsid w:val="00DF6998"/>
    <w:rsid w:val="00E03815"/>
    <w:rsid w:val="00F0765D"/>
    <w:rsid w:val="00F761F6"/>
    <w:rsid w:val="00F8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A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A7014"/>
  </w:style>
  <w:style w:type="paragraph" w:styleId="Pieddepage">
    <w:name w:val="footer"/>
    <w:basedOn w:val="Normal"/>
    <w:link w:val="PieddepageCar"/>
    <w:uiPriority w:val="99"/>
    <w:semiHidden/>
    <w:unhideWhenUsed/>
    <w:rsid w:val="006A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A7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A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A7014"/>
  </w:style>
  <w:style w:type="paragraph" w:styleId="Pieddepage">
    <w:name w:val="footer"/>
    <w:basedOn w:val="Normal"/>
    <w:link w:val="PieddepageCar"/>
    <w:uiPriority w:val="99"/>
    <w:semiHidden/>
    <w:unhideWhenUsed/>
    <w:rsid w:val="006A7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A7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1715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Babacar</dc:creator>
  <cp:lastModifiedBy>User</cp:lastModifiedBy>
  <cp:revision>4</cp:revision>
  <cp:lastPrinted>2018-03-23T14:59:00Z</cp:lastPrinted>
  <dcterms:created xsi:type="dcterms:W3CDTF">2018-02-19T13:05:00Z</dcterms:created>
  <dcterms:modified xsi:type="dcterms:W3CDTF">2018-03-23T15:01:00Z</dcterms:modified>
</cp:coreProperties>
</file>