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E02" w:rsidRDefault="00E53E02" w:rsidP="00E53E02">
      <w:pPr>
        <w:spacing w:after="0" w:line="240" w:lineRule="auto"/>
        <w:jc w:val="center"/>
        <w:rPr>
          <w:rFonts w:ascii="Monotype Corsiva" w:hAnsi="Monotype Corsiva"/>
          <w:b/>
          <w:bCs/>
          <w:i/>
          <w:iCs/>
          <w:szCs w:val="20"/>
        </w:rPr>
      </w:pPr>
      <w:r>
        <w:rPr>
          <w:rFonts w:ascii="Monotype Corsiva" w:hAnsi="Monotype Corsiva"/>
          <w:b/>
          <w:i/>
          <w:noProof/>
          <w:szCs w:val="20"/>
        </w:rPr>
        <w:t xml:space="preserve">   </w:t>
      </w:r>
      <w:r>
        <w:rPr>
          <w:rFonts w:ascii="Monotype Corsiva" w:hAnsi="Monotype Corsiva"/>
          <w:b/>
          <w:i/>
          <w:noProof/>
          <w:szCs w:val="20"/>
          <w:lang w:eastAsia="fr-FR"/>
        </w:rPr>
        <w:drawing>
          <wp:inline distT="0" distB="0" distL="0" distR="0" wp14:anchorId="7A9ED8BA" wp14:editId="3AED6170">
            <wp:extent cx="1200150" cy="514350"/>
            <wp:effectExtent l="0" t="0" r="0" b="0"/>
            <wp:docPr id="1" name="Image 1" descr="Drapeau du Séné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2" descr="Drapeau du Sénég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0150" cy="514350"/>
                    </a:xfrm>
                    <a:prstGeom prst="rect">
                      <a:avLst/>
                    </a:prstGeom>
                    <a:noFill/>
                    <a:ln>
                      <a:noFill/>
                    </a:ln>
                  </pic:spPr>
                </pic:pic>
              </a:graphicData>
            </a:graphic>
          </wp:inline>
        </w:drawing>
      </w:r>
    </w:p>
    <w:p w:rsidR="00E53E02" w:rsidRDefault="00E53E02" w:rsidP="00E53E02">
      <w:pPr>
        <w:spacing w:after="0" w:line="240" w:lineRule="auto"/>
        <w:jc w:val="center"/>
        <w:rPr>
          <w:rFonts w:ascii="Times New Roman" w:hAnsi="Times New Roman"/>
          <w:bCs/>
          <w:iCs/>
          <w:sz w:val="14"/>
          <w:szCs w:val="20"/>
        </w:rPr>
      </w:pPr>
      <w:r>
        <w:rPr>
          <w:bCs/>
          <w:iCs/>
          <w:sz w:val="14"/>
          <w:szCs w:val="20"/>
        </w:rPr>
        <w:t>REPUBLIQUE DU SENEGAL</w:t>
      </w:r>
    </w:p>
    <w:p w:rsidR="00E53E02" w:rsidRDefault="00E53E02" w:rsidP="00E53E02">
      <w:pPr>
        <w:spacing w:after="0" w:line="240" w:lineRule="auto"/>
        <w:jc w:val="center"/>
        <w:rPr>
          <w:rFonts w:ascii="Monotype Corsiva" w:hAnsi="Monotype Corsiva"/>
          <w:b/>
          <w:bCs/>
          <w:i/>
          <w:iCs/>
          <w:sz w:val="24"/>
          <w:szCs w:val="20"/>
        </w:rPr>
      </w:pPr>
      <w:r>
        <w:rPr>
          <w:rFonts w:ascii="Monotype Corsiva" w:hAnsi="Monotype Corsiva"/>
          <w:b/>
          <w:bCs/>
          <w:i/>
          <w:iCs/>
          <w:szCs w:val="20"/>
        </w:rPr>
        <w:t>Un Peuple – Un But – Une Foi</w:t>
      </w:r>
    </w:p>
    <w:p w:rsidR="00E53E02" w:rsidRDefault="00E53E02" w:rsidP="00E53E02">
      <w:pPr>
        <w:spacing w:after="0" w:line="240" w:lineRule="auto"/>
        <w:jc w:val="center"/>
        <w:rPr>
          <w:rFonts w:ascii="Bookman Old Style" w:hAnsi="Bookman Old Style"/>
          <w:b/>
          <w:bCs/>
          <w:sz w:val="20"/>
          <w:szCs w:val="20"/>
        </w:rPr>
      </w:pPr>
      <w:r>
        <w:rPr>
          <w:rFonts w:ascii="Bookman Old Style" w:hAnsi="Bookman Old Style"/>
          <w:b/>
          <w:bCs/>
          <w:sz w:val="20"/>
          <w:szCs w:val="20"/>
        </w:rPr>
        <w:t>MINISTERE DE LA JUSTICE</w:t>
      </w:r>
    </w:p>
    <w:p w:rsidR="00E53E02" w:rsidRDefault="00E53E02" w:rsidP="00E53E02">
      <w:pPr>
        <w:spacing w:line="240" w:lineRule="auto"/>
        <w:jc w:val="both"/>
        <w:rPr>
          <w:rFonts w:ascii="Times New Roman" w:hAnsi="Times New Roman"/>
          <w:sz w:val="24"/>
          <w:szCs w:val="24"/>
        </w:rPr>
      </w:pPr>
    </w:p>
    <w:p w:rsidR="00E53E02" w:rsidRPr="00461A3B" w:rsidRDefault="00E53E02" w:rsidP="00E53E02">
      <w:pPr>
        <w:spacing w:after="0" w:line="240" w:lineRule="auto"/>
        <w:jc w:val="center"/>
        <w:rPr>
          <w:rFonts w:ascii="Times New Roman" w:hAnsi="Times New Roman" w:cs="Times New Roman"/>
          <w:b/>
          <w:sz w:val="28"/>
          <w:szCs w:val="28"/>
        </w:rPr>
      </w:pPr>
      <w:r w:rsidRPr="00461A3B">
        <w:rPr>
          <w:rFonts w:ascii="Times New Roman" w:hAnsi="Times New Roman" w:cs="Times New Roman"/>
          <w:b/>
          <w:sz w:val="28"/>
          <w:szCs w:val="28"/>
        </w:rPr>
        <w:t>SEMINAIRE SUR :</w:t>
      </w:r>
    </w:p>
    <w:p w:rsidR="00E53E02" w:rsidRPr="00461A3B" w:rsidRDefault="00E53E02" w:rsidP="00E53E02">
      <w:pPr>
        <w:spacing w:after="0" w:line="240" w:lineRule="auto"/>
        <w:jc w:val="center"/>
        <w:rPr>
          <w:rFonts w:ascii="Times New Roman" w:hAnsi="Times New Roman" w:cs="Times New Roman"/>
          <w:b/>
          <w:sz w:val="28"/>
          <w:szCs w:val="28"/>
        </w:rPr>
      </w:pPr>
    </w:p>
    <w:p w:rsidR="00E53E02" w:rsidRPr="00461A3B" w:rsidRDefault="00E53E02" w:rsidP="00E53E02">
      <w:pPr>
        <w:spacing w:after="0" w:line="240" w:lineRule="auto"/>
        <w:jc w:val="center"/>
        <w:rPr>
          <w:rFonts w:ascii="Times New Roman" w:hAnsi="Times New Roman" w:cs="Times New Roman"/>
          <w:b/>
          <w:i/>
          <w:sz w:val="24"/>
          <w:szCs w:val="24"/>
        </w:rPr>
      </w:pPr>
      <w:r w:rsidRPr="00461A3B">
        <w:rPr>
          <w:rFonts w:ascii="Times New Roman" w:hAnsi="Times New Roman" w:cs="Times New Roman"/>
          <w:b/>
          <w:sz w:val="28"/>
          <w:szCs w:val="28"/>
        </w:rPr>
        <w:t>« LES NULLITES DE PROCEDURE DEVANT</w:t>
      </w:r>
      <w:r w:rsidRPr="00461A3B">
        <w:rPr>
          <w:rFonts w:ascii="Times New Roman" w:hAnsi="Times New Roman" w:cs="Times New Roman"/>
          <w:b/>
          <w:i/>
          <w:sz w:val="24"/>
          <w:szCs w:val="24"/>
        </w:rPr>
        <w:t xml:space="preserve"> </w:t>
      </w:r>
      <w:r w:rsidRPr="00461A3B">
        <w:rPr>
          <w:rFonts w:ascii="Times New Roman" w:hAnsi="Times New Roman" w:cs="Times New Roman"/>
          <w:b/>
          <w:sz w:val="28"/>
          <w:szCs w:val="28"/>
        </w:rPr>
        <w:t>LES CHAMBRES CRIMINELLES »</w:t>
      </w:r>
    </w:p>
    <w:p w:rsidR="00E53E02" w:rsidRPr="00461A3B" w:rsidRDefault="00E53E02" w:rsidP="00E53E02">
      <w:pPr>
        <w:rPr>
          <w:rFonts w:ascii="Times New Roman" w:hAnsi="Times New Roman" w:cs="Times New Roman"/>
        </w:rPr>
      </w:pPr>
    </w:p>
    <w:p w:rsidR="00E53E02" w:rsidRPr="00461A3B" w:rsidRDefault="00E53E02" w:rsidP="00E53E02">
      <w:pPr>
        <w:jc w:val="center"/>
        <w:rPr>
          <w:rFonts w:ascii="Times New Roman" w:hAnsi="Times New Roman" w:cs="Times New Roman"/>
          <w:b/>
          <w:sz w:val="28"/>
          <w:szCs w:val="28"/>
        </w:rPr>
      </w:pPr>
      <w:r w:rsidRPr="00461A3B">
        <w:rPr>
          <w:rFonts w:ascii="Times New Roman" w:hAnsi="Times New Roman" w:cs="Times New Roman"/>
          <w:b/>
          <w:noProof/>
          <w:sz w:val="28"/>
          <w:szCs w:val="28"/>
          <w:lang w:eastAsia="fr-FR"/>
        </w:rPr>
        <mc:AlternateContent>
          <mc:Choice Requires="wps">
            <w:drawing>
              <wp:anchor distT="0" distB="0" distL="114300" distR="114300" simplePos="0" relativeHeight="251659264" behindDoc="0" locked="0" layoutInCell="1" allowOverlap="1" wp14:anchorId="3FBFE7EB" wp14:editId="4031013B">
                <wp:simplePos x="0" y="0"/>
                <wp:positionH relativeFrom="column">
                  <wp:align>center</wp:align>
                </wp:positionH>
                <wp:positionV relativeFrom="paragraph">
                  <wp:posOffset>0</wp:posOffset>
                </wp:positionV>
                <wp:extent cx="5143500" cy="700405"/>
                <wp:effectExtent l="0" t="0" r="19050" b="2349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700405"/>
                        </a:xfrm>
                        <a:prstGeom prst="rect">
                          <a:avLst/>
                        </a:prstGeom>
                        <a:solidFill>
                          <a:srgbClr val="FFFFFF"/>
                        </a:solidFill>
                        <a:ln w="9525">
                          <a:solidFill>
                            <a:srgbClr val="000000"/>
                          </a:solidFill>
                          <a:miter lim="800000"/>
                          <a:headEnd/>
                          <a:tailEnd/>
                        </a:ln>
                      </wps:spPr>
                      <wps:txbx>
                        <w:txbxContent>
                          <w:p w:rsidR="00E53E02" w:rsidRPr="00461A3B" w:rsidRDefault="00E53E02" w:rsidP="00E53E02">
                            <w:pPr>
                              <w:jc w:val="center"/>
                              <w:rPr>
                                <w:rFonts w:ascii="Tahoma" w:hAnsi="Tahoma" w:cs="Tahoma"/>
                                <w:b/>
                                <w:sz w:val="28"/>
                                <w:szCs w:val="28"/>
                              </w:rPr>
                            </w:pPr>
                            <w:r w:rsidRPr="00461A3B">
                              <w:rPr>
                                <w:rFonts w:ascii="Tahoma" w:hAnsi="Tahoma" w:cs="Tahoma"/>
                                <w:b/>
                                <w:sz w:val="28"/>
                                <w:szCs w:val="28"/>
                              </w:rPr>
                              <w:t>Discours de Monsieur le Premier Président</w:t>
                            </w:r>
                          </w:p>
                          <w:p w:rsidR="00E53E02" w:rsidRPr="00461A3B" w:rsidRDefault="00E53E02" w:rsidP="00E53E02">
                            <w:pPr>
                              <w:jc w:val="center"/>
                              <w:rPr>
                                <w:rFonts w:ascii="Tahoma" w:hAnsi="Tahoma" w:cs="Tahoma"/>
                                <w:b/>
                                <w:sz w:val="28"/>
                                <w:szCs w:val="28"/>
                              </w:rPr>
                            </w:pPr>
                            <w:proofErr w:type="gramStart"/>
                            <w:r>
                              <w:rPr>
                                <w:rFonts w:ascii="Tahoma" w:hAnsi="Tahoma" w:cs="Tahoma"/>
                                <w:b/>
                                <w:sz w:val="28"/>
                                <w:szCs w:val="28"/>
                              </w:rPr>
                              <w:t>d</w:t>
                            </w:r>
                            <w:r w:rsidRPr="00461A3B">
                              <w:rPr>
                                <w:rFonts w:ascii="Tahoma" w:hAnsi="Tahoma" w:cs="Tahoma"/>
                                <w:b/>
                                <w:sz w:val="28"/>
                                <w:szCs w:val="28"/>
                              </w:rPr>
                              <w:t>e</w:t>
                            </w:r>
                            <w:proofErr w:type="gramEnd"/>
                            <w:r w:rsidRPr="00461A3B">
                              <w:rPr>
                                <w:rFonts w:ascii="Tahoma" w:hAnsi="Tahoma" w:cs="Tahoma"/>
                                <w:b/>
                                <w:sz w:val="28"/>
                                <w:szCs w:val="28"/>
                              </w:rPr>
                              <w:t xml:space="preserve"> la Cour d’Appel de Saint Louis</w:t>
                            </w:r>
                          </w:p>
                          <w:p w:rsidR="00E53E02" w:rsidRDefault="00E53E02" w:rsidP="00E53E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margin-top:0;width:405pt;height:55.1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">
                <v:textbox>
                  <w:txbxContent>
                    <w:p w:rsidR="00E53E02" w:rsidRPr="00461A3B" w:rsidRDefault="00E53E02" w:rsidP="00E53E02">
                      <w:pPr>
                        <w:jc w:val="center"/>
                        <w:rPr>
                          <w:rFonts w:ascii="Tahoma" w:hAnsi="Tahoma" w:cs="Tahoma"/>
                          <w:b/>
                          <w:sz w:val="28"/>
                          <w:szCs w:val="28"/>
                        </w:rPr>
                      </w:pPr>
                      <w:r w:rsidRPr="00461A3B">
                        <w:rPr>
                          <w:rFonts w:ascii="Tahoma" w:hAnsi="Tahoma" w:cs="Tahoma"/>
                          <w:b/>
                          <w:sz w:val="28"/>
                          <w:szCs w:val="28"/>
                        </w:rPr>
                        <w:t>Discours de Monsieur le Premier Président</w:t>
                      </w:r>
                    </w:p>
                    <w:p w:rsidR="00E53E02" w:rsidRPr="00461A3B" w:rsidRDefault="00E53E02" w:rsidP="00E53E02">
                      <w:pPr>
                        <w:jc w:val="center"/>
                        <w:rPr>
                          <w:rFonts w:ascii="Tahoma" w:hAnsi="Tahoma" w:cs="Tahoma"/>
                          <w:b/>
                          <w:sz w:val="28"/>
                          <w:szCs w:val="28"/>
                        </w:rPr>
                      </w:pPr>
                      <w:proofErr w:type="gramStart"/>
                      <w:r>
                        <w:rPr>
                          <w:rFonts w:ascii="Tahoma" w:hAnsi="Tahoma" w:cs="Tahoma"/>
                          <w:b/>
                          <w:sz w:val="28"/>
                          <w:szCs w:val="28"/>
                        </w:rPr>
                        <w:t>d</w:t>
                      </w:r>
                      <w:r w:rsidRPr="00461A3B">
                        <w:rPr>
                          <w:rFonts w:ascii="Tahoma" w:hAnsi="Tahoma" w:cs="Tahoma"/>
                          <w:b/>
                          <w:sz w:val="28"/>
                          <w:szCs w:val="28"/>
                        </w:rPr>
                        <w:t>e</w:t>
                      </w:r>
                      <w:proofErr w:type="gramEnd"/>
                      <w:r w:rsidRPr="00461A3B">
                        <w:rPr>
                          <w:rFonts w:ascii="Tahoma" w:hAnsi="Tahoma" w:cs="Tahoma"/>
                          <w:b/>
                          <w:sz w:val="28"/>
                          <w:szCs w:val="28"/>
                        </w:rPr>
                        <w:t xml:space="preserve"> la Cour d’Appel de Saint Louis</w:t>
                      </w:r>
                    </w:p>
                    <w:p w:rsidR="00E53E02" w:rsidRDefault="00E53E02" w:rsidP="00E53E02"/>
                  </w:txbxContent>
                </v:textbox>
              </v:shape>
            </w:pict>
          </mc:Fallback>
        </mc:AlternateContent>
      </w:r>
    </w:p>
    <w:p w:rsidR="00E53E02" w:rsidRPr="00461A3B" w:rsidRDefault="00E53E02" w:rsidP="00E53E02">
      <w:pPr>
        <w:jc w:val="both"/>
        <w:rPr>
          <w:rFonts w:ascii="Times New Roman" w:hAnsi="Times New Roman" w:cs="Times New Roman"/>
          <w:b/>
          <w:sz w:val="28"/>
          <w:szCs w:val="28"/>
        </w:rPr>
      </w:pPr>
    </w:p>
    <w:p w:rsidR="00E53E02" w:rsidRDefault="00E53E02" w:rsidP="00E53E02">
      <w:pPr>
        <w:jc w:val="both"/>
        <w:rPr>
          <w:rFonts w:ascii="Times New Roman" w:hAnsi="Times New Roman" w:cs="Times New Roman"/>
          <w:sz w:val="28"/>
          <w:szCs w:val="28"/>
        </w:rPr>
      </w:pPr>
    </w:p>
    <w:p w:rsidR="00E53E02" w:rsidRDefault="00E53E02" w:rsidP="00F24A1F">
      <w:pPr>
        <w:jc w:val="center"/>
        <w:rPr>
          <w:rFonts w:ascii="Tahoma" w:hAnsi="Tahoma" w:cs="Tahoma"/>
          <w:b/>
          <w:sz w:val="28"/>
          <w:szCs w:val="28"/>
        </w:rPr>
      </w:pPr>
    </w:p>
    <w:p w:rsidR="00F24A1F" w:rsidRPr="00E53E02" w:rsidRDefault="00F24A1F" w:rsidP="00E53E02">
      <w:pPr>
        <w:pStyle w:val="Paragraphedeliste"/>
        <w:numPr>
          <w:ilvl w:val="0"/>
          <w:numId w:val="1"/>
        </w:num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M</w:t>
      </w:r>
      <w:r w:rsidR="00385436" w:rsidRPr="00E53E02">
        <w:rPr>
          <w:rFonts w:ascii="Times New Roman" w:hAnsi="Times New Roman" w:cs="Times New Roman"/>
          <w:sz w:val="28"/>
          <w:szCs w:val="28"/>
        </w:rPr>
        <w:t>essieurs les chefs de juridiction</w:t>
      </w:r>
      <w:r w:rsidRPr="00E53E02">
        <w:rPr>
          <w:rFonts w:ascii="Times New Roman" w:hAnsi="Times New Roman" w:cs="Times New Roman"/>
          <w:sz w:val="28"/>
          <w:szCs w:val="28"/>
        </w:rPr>
        <w:t>;</w:t>
      </w:r>
    </w:p>
    <w:p w:rsidR="00F24A1F" w:rsidRPr="00E53E02" w:rsidRDefault="00F24A1F" w:rsidP="00E53E02">
      <w:pPr>
        <w:pStyle w:val="Paragraphedeliste"/>
        <w:numPr>
          <w:ilvl w:val="0"/>
          <w:numId w:val="1"/>
        </w:num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M</w:t>
      </w:r>
      <w:r w:rsidR="00385436" w:rsidRPr="00E53E02">
        <w:rPr>
          <w:rFonts w:ascii="Times New Roman" w:hAnsi="Times New Roman" w:cs="Times New Roman"/>
          <w:sz w:val="28"/>
          <w:szCs w:val="28"/>
        </w:rPr>
        <w:t>essieurs les procureurs de la république</w:t>
      </w:r>
      <w:r w:rsidRPr="00E53E02">
        <w:rPr>
          <w:rFonts w:ascii="Times New Roman" w:hAnsi="Times New Roman" w:cs="Times New Roman"/>
          <w:sz w:val="28"/>
          <w:szCs w:val="28"/>
        </w:rPr>
        <w:t> ;</w:t>
      </w:r>
    </w:p>
    <w:p w:rsidR="00385436" w:rsidRPr="00E53E02" w:rsidRDefault="00385436" w:rsidP="00E53E02">
      <w:pPr>
        <w:pStyle w:val="Paragraphedeliste"/>
        <w:numPr>
          <w:ilvl w:val="0"/>
          <w:numId w:val="1"/>
        </w:num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Monsieur le Secrétaire général de la cour d’Appel de Saint-Louis ;</w:t>
      </w:r>
    </w:p>
    <w:p w:rsidR="00385436" w:rsidRPr="00E53E02" w:rsidRDefault="00385436" w:rsidP="00E53E02">
      <w:pPr>
        <w:pStyle w:val="Paragraphedeliste"/>
        <w:numPr>
          <w:ilvl w:val="0"/>
          <w:numId w:val="1"/>
        </w:num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Monsieur le Directeur du Centre de Formation Judiciaire ;</w:t>
      </w:r>
    </w:p>
    <w:p w:rsidR="00F24A1F" w:rsidRPr="00E53E02" w:rsidRDefault="00F24A1F" w:rsidP="00E53E02">
      <w:pPr>
        <w:pStyle w:val="Paragraphedeliste"/>
        <w:numPr>
          <w:ilvl w:val="0"/>
          <w:numId w:val="1"/>
        </w:num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Mesdames et Messieurs ;</w:t>
      </w:r>
    </w:p>
    <w:p w:rsidR="00F24A1F" w:rsidRPr="00E53E02" w:rsidRDefault="00F24A1F" w:rsidP="00E53E02">
      <w:pPr>
        <w:pStyle w:val="Paragraphedeliste"/>
        <w:numPr>
          <w:ilvl w:val="0"/>
          <w:numId w:val="1"/>
        </w:num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Chers Collègues ;</w:t>
      </w:r>
    </w:p>
    <w:p w:rsidR="00FE42F1" w:rsidRPr="00E53E02" w:rsidRDefault="00FE42F1" w:rsidP="00E53E02">
      <w:pPr>
        <w:spacing w:line="360" w:lineRule="auto"/>
        <w:jc w:val="both"/>
        <w:rPr>
          <w:rFonts w:ascii="Times New Roman" w:hAnsi="Times New Roman" w:cs="Times New Roman"/>
          <w:sz w:val="20"/>
          <w:szCs w:val="20"/>
        </w:rPr>
      </w:pPr>
    </w:p>
    <w:p w:rsidR="00F24A1F" w:rsidRPr="00E53E02" w:rsidRDefault="00F24A1F"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Je suis très heureux de présider la séance d’ouverture de cet atelier de réflexion sur les chambres criminelles, particulièrement sur les nullités de procédure.</w:t>
      </w:r>
    </w:p>
    <w:p w:rsidR="00F24A1F" w:rsidRPr="00E53E02" w:rsidRDefault="00F24A1F"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 xml:space="preserve">Je voudrais d’abord remercier le Directeur du Centre de Formation Judiciaire pour l’attention particulière qu’il porte à la formation continue des magistrats à travers les différents séminaires organisés </w:t>
      </w:r>
      <w:r w:rsidR="00CB7479" w:rsidRPr="00E53E02">
        <w:rPr>
          <w:rFonts w:ascii="Times New Roman" w:hAnsi="Times New Roman" w:cs="Times New Roman"/>
          <w:sz w:val="28"/>
          <w:szCs w:val="28"/>
        </w:rPr>
        <w:t>comme en  témoigne celui qui nous réunit aujourd’hui ;</w:t>
      </w:r>
    </w:p>
    <w:p w:rsidR="00CB7479" w:rsidRPr="00E53E02" w:rsidRDefault="00CB7479"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Je remercie également l’encadrement technique du Centre de Formation Judiciaire pour le travail inlassable qu’il ne cesse de produire et qui rejaillit sur le niveau élevé des magistrats, ce qui honore la magistrature sénégalaise.</w:t>
      </w:r>
    </w:p>
    <w:p w:rsidR="00CB7479" w:rsidRPr="00E53E02" w:rsidRDefault="00CB7479"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lastRenderedPageBreak/>
        <w:t>La tenue de ce séminaire répond à un souhait des acteurs du milieu judiciaire et a pour objectif d’harmoniser les positions jurisprudentielles sur les questions de nullité soulevées devant les chambres criminelles.</w:t>
      </w:r>
    </w:p>
    <w:p w:rsidR="00CB7479" w:rsidRPr="00E53E02" w:rsidRDefault="00CB7479"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Il est important de rappeler pour mémoire que l’Etat du Sénégal a pris d’importantes mesures toutes destinées à moderniser la justice, à la rendre plus proche des justiciables avec comme corollaire la célérité dans le traitement des affaires.</w:t>
      </w:r>
    </w:p>
    <w:p w:rsidR="00CB7479" w:rsidRPr="00E53E02" w:rsidRDefault="00CB7479"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C’est tout le sens des réformes issues des lois 2008-50 du 23 septembre 2008 portant modification du code de procédure pénale, loi 2014-26 du 03 novembre 2014 abrogeant et remplaçant la loi 84-19 du 02 février 1984 fixant l’organisation judiciaire et la loi 2016-30 du 08 novembre 2016 portant modification du code de procédure pénale.</w:t>
      </w:r>
    </w:p>
    <w:p w:rsidR="00CB38D9" w:rsidRPr="00E53E02" w:rsidRDefault="00C755E4"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Les innovations de la loi de 2008 ont été la suppression du jury d’assises, le caractère facultatif de l’enquête de personnalité ainsi que la possibilité offerte aux parties d’interjeter appel des arrêts de l’ancienne cour d’assises.</w:t>
      </w:r>
    </w:p>
    <w:p w:rsidR="00C755E4" w:rsidRPr="00E53E02" w:rsidRDefault="00C755E4"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Mais l’innovation la plus importante du point de vue procédural a été la suppression du double degré d’instruction qui avait l’avantage de purger les nullités qui pouvai</w:t>
      </w:r>
      <w:r w:rsidR="0063330E" w:rsidRPr="00E53E02">
        <w:rPr>
          <w:rFonts w:ascii="Times New Roman" w:hAnsi="Times New Roman" w:cs="Times New Roman"/>
          <w:sz w:val="28"/>
          <w:szCs w:val="28"/>
        </w:rPr>
        <w:t>ent découler d</w:t>
      </w:r>
      <w:r w:rsidR="00056ECD" w:rsidRPr="00E53E02">
        <w:rPr>
          <w:rFonts w:ascii="Times New Roman" w:hAnsi="Times New Roman" w:cs="Times New Roman"/>
          <w:sz w:val="28"/>
          <w:szCs w:val="28"/>
        </w:rPr>
        <w:t xml:space="preserve">e la violation des dispositions </w:t>
      </w:r>
      <w:r w:rsidR="0063330E" w:rsidRPr="00E53E02">
        <w:rPr>
          <w:rFonts w:ascii="Times New Roman" w:hAnsi="Times New Roman" w:cs="Times New Roman"/>
          <w:sz w:val="28"/>
          <w:szCs w:val="28"/>
        </w:rPr>
        <w:t xml:space="preserve">des </w:t>
      </w:r>
      <w:r w:rsidR="00056ECD" w:rsidRPr="00E53E02">
        <w:rPr>
          <w:rFonts w:ascii="Times New Roman" w:hAnsi="Times New Roman" w:cs="Times New Roman"/>
          <w:sz w:val="28"/>
          <w:szCs w:val="28"/>
        </w:rPr>
        <w:t xml:space="preserve"> articles 101 et 105 du code de procédure pénale.</w:t>
      </w:r>
    </w:p>
    <w:p w:rsidR="00056ECD" w:rsidRPr="00E53E02" w:rsidRDefault="00056ECD"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La loi de 2014 a créé les chambres criminelles au niveau des tribunaux de grande instance et des cours d’appel, supprimant ainsi les cours d’assises.</w:t>
      </w:r>
    </w:p>
    <w:p w:rsidR="00056ECD" w:rsidRPr="00E53E02" w:rsidRDefault="00B67603"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Cette mutation n’est pas sans conséquence sur le plan procédural car  il n’y a plus cette purge des nullités, celles-ci pouvant désormais être soulevées devant les chambres criminelles.</w:t>
      </w:r>
    </w:p>
    <w:p w:rsidR="00B67603" w:rsidRPr="00E53E02" w:rsidRDefault="00B67603"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 xml:space="preserve">En effet afin de garantir les libertés individuelles et le libre exercice des droits de la défense tout en assurant l’efficacité des poursuites et de la répression, il est </w:t>
      </w:r>
      <w:r w:rsidRPr="00E53E02">
        <w:rPr>
          <w:rFonts w:ascii="Times New Roman" w:hAnsi="Times New Roman" w:cs="Times New Roman"/>
          <w:sz w:val="28"/>
          <w:szCs w:val="28"/>
        </w:rPr>
        <w:lastRenderedPageBreak/>
        <w:t>essentiel d’exercer un contrôle de légalité sur les actes sur les actes de procédure.</w:t>
      </w:r>
    </w:p>
    <w:p w:rsidR="008057AF" w:rsidRPr="00E53E02" w:rsidRDefault="008057AF"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 xml:space="preserve">Les </w:t>
      </w:r>
      <w:r w:rsidRPr="00E53E02">
        <w:rPr>
          <w:rFonts w:ascii="Times New Roman" w:hAnsi="Times New Roman" w:cs="Times New Roman"/>
          <w:b/>
          <w:i/>
          <w:sz w:val="28"/>
          <w:szCs w:val="28"/>
        </w:rPr>
        <w:t xml:space="preserve">nullités </w:t>
      </w:r>
      <w:r w:rsidRPr="00E53E02">
        <w:rPr>
          <w:rFonts w:ascii="Times New Roman" w:hAnsi="Times New Roman" w:cs="Times New Roman"/>
          <w:sz w:val="28"/>
          <w:szCs w:val="28"/>
        </w:rPr>
        <w:t xml:space="preserve"> pouvant </w:t>
      </w:r>
      <w:proofErr w:type="gramStart"/>
      <w:r w:rsidRPr="00E53E02">
        <w:rPr>
          <w:rFonts w:ascii="Times New Roman" w:hAnsi="Times New Roman" w:cs="Times New Roman"/>
          <w:sz w:val="28"/>
          <w:szCs w:val="28"/>
        </w:rPr>
        <w:t>résulter</w:t>
      </w:r>
      <w:proofErr w:type="gramEnd"/>
      <w:r w:rsidRPr="00E53E02">
        <w:rPr>
          <w:rFonts w:ascii="Times New Roman" w:hAnsi="Times New Roman" w:cs="Times New Roman"/>
          <w:sz w:val="28"/>
          <w:szCs w:val="28"/>
        </w:rPr>
        <w:t xml:space="preserve"> de l’inobservation de certaines formalités légales exigées pour l’exécution des actes de l’information sont dites </w:t>
      </w:r>
      <w:r w:rsidRPr="00E53E02">
        <w:rPr>
          <w:rFonts w:ascii="Times New Roman" w:hAnsi="Times New Roman" w:cs="Times New Roman"/>
          <w:b/>
          <w:i/>
          <w:sz w:val="28"/>
          <w:szCs w:val="28"/>
        </w:rPr>
        <w:t>textuelles</w:t>
      </w:r>
      <w:r w:rsidRPr="00E53E02">
        <w:rPr>
          <w:rFonts w:ascii="Times New Roman" w:hAnsi="Times New Roman" w:cs="Times New Roman"/>
          <w:sz w:val="28"/>
          <w:szCs w:val="28"/>
        </w:rPr>
        <w:t>.</w:t>
      </w:r>
    </w:p>
    <w:p w:rsidR="009E7182" w:rsidRPr="00E53E02" w:rsidRDefault="008D211B"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 xml:space="preserve">La jurisprudence sanctionne en outre la méconnaissance de certaines formalités non prescrites par la loi à peine de nullité, mais qu’elle juge essentielles. Les </w:t>
      </w:r>
      <w:r w:rsidRPr="00E53E02">
        <w:rPr>
          <w:rFonts w:ascii="Times New Roman" w:hAnsi="Times New Roman" w:cs="Times New Roman"/>
          <w:b/>
          <w:i/>
          <w:sz w:val="28"/>
          <w:szCs w:val="28"/>
        </w:rPr>
        <w:t>nullités</w:t>
      </w:r>
      <w:r w:rsidRPr="00E53E02">
        <w:rPr>
          <w:rFonts w:ascii="Times New Roman" w:hAnsi="Times New Roman" w:cs="Times New Roman"/>
          <w:sz w:val="28"/>
          <w:szCs w:val="28"/>
        </w:rPr>
        <w:t xml:space="preserve"> qu’elle</w:t>
      </w:r>
      <w:r w:rsidR="0057554F" w:rsidRPr="00E53E02">
        <w:rPr>
          <w:rFonts w:ascii="Times New Roman" w:hAnsi="Times New Roman" w:cs="Times New Roman"/>
          <w:sz w:val="28"/>
          <w:szCs w:val="28"/>
        </w:rPr>
        <w:t xml:space="preserve"> prononce alors sont dites </w:t>
      </w:r>
      <w:r w:rsidR="0057554F" w:rsidRPr="00E53E02">
        <w:rPr>
          <w:rFonts w:ascii="Times New Roman" w:hAnsi="Times New Roman" w:cs="Times New Roman"/>
          <w:b/>
          <w:i/>
          <w:sz w:val="28"/>
          <w:szCs w:val="28"/>
        </w:rPr>
        <w:t>substantielles</w:t>
      </w:r>
      <w:r w:rsidR="0057554F" w:rsidRPr="00E53E02">
        <w:rPr>
          <w:rFonts w:ascii="Times New Roman" w:hAnsi="Times New Roman" w:cs="Times New Roman"/>
          <w:sz w:val="28"/>
          <w:szCs w:val="28"/>
        </w:rPr>
        <w:t>.</w:t>
      </w:r>
    </w:p>
    <w:p w:rsidR="00B67603" w:rsidRPr="00E53E02" w:rsidRDefault="0057554F"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 xml:space="preserve">Parfois les nullités qui peuvent être prononcées tiennent à l’ordre public. On parle alors de </w:t>
      </w:r>
      <w:r w:rsidRPr="00E53E02">
        <w:rPr>
          <w:rFonts w:ascii="Times New Roman" w:hAnsi="Times New Roman" w:cs="Times New Roman"/>
          <w:b/>
          <w:i/>
          <w:sz w:val="28"/>
          <w:szCs w:val="28"/>
        </w:rPr>
        <w:t>nullités d’ordre public</w:t>
      </w:r>
      <w:r w:rsidRPr="00E53E02">
        <w:rPr>
          <w:rFonts w:ascii="Times New Roman" w:hAnsi="Times New Roman" w:cs="Times New Roman"/>
          <w:sz w:val="28"/>
          <w:szCs w:val="28"/>
        </w:rPr>
        <w:t>.</w:t>
      </w:r>
    </w:p>
    <w:p w:rsidR="00D2693E" w:rsidRPr="00E53E02" w:rsidRDefault="00D2693E"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Le régime des nullités est différent selon qu’il s’agisse de nullité d’ordre  public ou de nullité substantielle ou encore de nullités relative, édictée dans le seul but de protéger un intérêt privé.</w:t>
      </w:r>
    </w:p>
    <w:p w:rsidR="00D2693E" w:rsidRPr="00E53E02" w:rsidRDefault="00D2693E"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 xml:space="preserve">Cette différence de régime réside dans le fait que contrairement aux nullités d’ordre public et/ </w:t>
      </w:r>
      <w:r w:rsidR="000A3F7F" w:rsidRPr="00E53E02">
        <w:rPr>
          <w:rFonts w:ascii="Times New Roman" w:hAnsi="Times New Roman" w:cs="Times New Roman"/>
          <w:sz w:val="28"/>
          <w:szCs w:val="28"/>
        </w:rPr>
        <w:t>ou substant</w:t>
      </w:r>
      <w:r w:rsidRPr="00E53E02">
        <w:rPr>
          <w:rFonts w:ascii="Times New Roman" w:hAnsi="Times New Roman" w:cs="Times New Roman"/>
          <w:sz w:val="28"/>
          <w:szCs w:val="28"/>
        </w:rPr>
        <w:t>ielles qui peuvent être soulevées à toute étape</w:t>
      </w:r>
      <w:r w:rsidR="000A3F7F" w:rsidRPr="00E53E02">
        <w:rPr>
          <w:rFonts w:ascii="Times New Roman" w:hAnsi="Times New Roman" w:cs="Times New Roman"/>
          <w:sz w:val="28"/>
          <w:szCs w:val="28"/>
        </w:rPr>
        <w:t xml:space="preserve"> de la procédure, même </w:t>
      </w:r>
      <w:r w:rsidR="0051403C" w:rsidRPr="00E53E02">
        <w:rPr>
          <w:rFonts w:ascii="Times New Roman" w:hAnsi="Times New Roman" w:cs="Times New Roman"/>
          <w:sz w:val="28"/>
          <w:szCs w:val="28"/>
        </w:rPr>
        <w:t>pour la première fois en cassation et que le juge a l’obligation de soulever d’office lorsque les parties n’en font pas état, celles dites relatives doivent, pour être recevables, être soulevées avant toute défense au fond. Ce qui signifie que la sanction est automatique lorsqu’il s’agit de nullité d’ordre public et substantielle alors que s’agissant de nullité relative il faut prouver l’existence d’un grief.</w:t>
      </w:r>
    </w:p>
    <w:p w:rsidR="0051403C" w:rsidRPr="00E53E02" w:rsidRDefault="008A3C3B"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Aussi parce qu’elles protègent un intérêt privé, les nullités relatives peuvent faire l’objet de renonciation. Dans ce cas la nullité est couverte.</w:t>
      </w:r>
    </w:p>
    <w:p w:rsidR="008A3C3B" w:rsidRPr="00E53E02" w:rsidRDefault="008A3C3B"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D’autres questions comme l’étendue de la nullité peuvent être soulevées car on peut hésiter entre une annulation partielle ou totale de la procédure ou annulation par voie de conséquence.</w:t>
      </w:r>
    </w:p>
    <w:p w:rsidR="008A3C3B" w:rsidRPr="00E53E02" w:rsidRDefault="008A3C3B"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lastRenderedPageBreak/>
        <w:t>Le présent séminaire aura l’avantage de mettre en exergue toutes ces difficultés et de proposer des solutions profitables à tous les acteurs du milieu judiciaire. Je sais que vous saurez en tirer le meilleur parti.</w:t>
      </w:r>
    </w:p>
    <w:p w:rsidR="008A3C3B" w:rsidRPr="00E53E02" w:rsidRDefault="008A3C3B"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Je n</w:t>
      </w:r>
      <w:r w:rsidR="00E53E02">
        <w:rPr>
          <w:rFonts w:ascii="Times New Roman" w:hAnsi="Times New Roman" w:cs="Times New Roman"/>
          <w:sz w:val="28"/>
          <w:szCs w:val="28"/>
        </w:rPr>
        <w:t>e</w:t>
      </w:r>
      <w:r w:rsidRPr="00E53E02">
        <w:rPr>
          <w:rFonts w:ascii="Times New Roman" w:hAnsi="Times New Roman" w:cs="Times New Roman"/>
          <w:sz w:val="28"/>
          <w:szCs w:val="28"/>
        </w:rPr>
        <w:t xml:space="preserve"> saurais clore mon propos sans réitérer mes remerciements à vous tous ici présents ;</w:t>
      </w:r>
      <w:bookmarkStart w:id="0" w:name="_GoBack"/>
      <w:bookmarkEnd w:id="0"/>
    </w:p>
    <w:p w:rsidR="008A3C3B" w:rsidRPr="00E53E02" w:rsidRDefault="008A3C3B" w:rsidP="00E53E02">
      <w:pPr>
        <w:spacing w:line="360" w:lineRule="auto"/>
        <w:jc w:val="both"/>
        <w:rPr>
          <w:rFonts w:ascii="Times New Roman" w:hAnsi="Times New Roman" w:cs="Times New Roman"/>
          <w:b/>
          <w:sz w:val="28"/>
          <w:szCs w:val="28"/>
        </w:rPr>
      </w:pPr>
      <w:r w:rsidRPr="00E53E02">
        <w:rPr>
          <w:rFonts w:ascii="Times New Roman" w:hAnsi="Times New Roman" w:cs="Times New Roman"/>
          <w:sz w:val="28"/>
          <w:szCs w:val="28"/>
        </w:rPr>
        <w:t xml:space="preserve">Tout en souhaitant que cet atelier soit des plus enrichissants, </w:t>
      </w:r>
      <w:r w:rsidRPr="00E53E02">
        <w:rPr>
          <w:rFonts w:ascii="Times New Roman" w:hAnsi="Times New Roman" w:cs="Times New Roman"/>
          <w:b/>
          <w:sz w:val="28"/>
          <w:szCs w:val="28"/>
        </w:rPr>
        <w:t>je déclare ouvert le séminaire de Saint-Louis sur les chambres criminelles.</w:t>
      </w:r>
    </w:p>
    <w:p w:rsidR="0020201C" w:rsidRPr="00E53E02" w:rsidRDefault="0020201C" w:rsidP="00E53E02">
      <w:pPr>
        <w:spacing w:line="360" w:lineRule="auto"/>
        <w:jc w:val="both"/>
        <w:rPr>
          <w:rFonts w:ascii="Times New Roman" w:hAnsi="Times New Roman" w:cs="Times New Roman"/>
          <w:sz w:val="28"/>
          <w:szCs w:val="28"/>
        </w:rPr>
      </w:pPr>
      <w:r w:rsidRPr="00E53E02">
        <w:rPr>
          <w:rFonts w:ascii="Times New Roman" w:hAnsi="Times New Roman" w:cs="Times New Roman"/>
          <w:sz w:val="28"/>
          <w:szCs w:val="28"/>
        </w:rPr>
        <w:t>Je vous remercie de votre aimable attention.</w:t>
      </w:r>
    </w:p>
    <w:p w:rsidR="00CC5D66" w:rsidRPr="00E53E02" w:rsidRDefault="00CC5D66" w:rsidP="00E53E02">
      <w:pPr>
        <w:spacing w:line="360" w:lineRule="auto"/>
        <w:jc w:val="both"/>
        <w:rPr>
          <w:rFonts w:ascii="Times New Roman" w:hAnsi="Times New Roman" w:cs="Times New Roman"/>
          <w:sz w:val="28"/>
          <w:szCs w:val="28"/>
        </w:rPr>
      </w:pPr>
    </w:p>
    <w:p w:rsidR="00CC5D66" w:rsidRPr="00E53E02" w:rsidRDefault="00CC5D66" w:rsidP="00E53E02">
      <w:pPr>
        <w:spacing w:line="360" w:lineRule="auto"/>
        <w:jc w:val="both"/>
        <w:rPr>
          <w:rFonts w:ascii="Times New Roman" w:hAnsi="Times New Roman" w:cs="Times New Roman"/>
          <w:sz w:val="28"/>
          <w:szCs w:val="28"/>
        </w:rPr>
      </w:pPr>
    </w:p>
    <w:p w:rsidR="00CC5D66" w:rsidRPr="00E53E02" w:rsidRDefault="00CC5D66" w:rsidP="00E53E02">
      <w:pPr>
        <w:spacing w:line="360" w:lineRule="auto"/>
        <w:ind w:left="5664"/>
        <w:jc w:val="both"/>
        <w:rPr>
          <w:rFonts w:ascii="Times New Roman" w:hAnsi="Times New Roman" w:cs="Times New Roman"/>
          <w:sz w:val="28"/>
          <w:szCs w:val="28"/>
        </w:rPr>
      </w:pPr>
      <w:r w:rsidRPr="00E53E02">
        <w:rPr>
          <w:rFonts w:ascii="Times New Roman" w:hAnsi="Times New Roman" w:cs="Times New Roman"/>
          <w:sz w:val="28"/>
          <w:szCs w:val="28"/>
        </w:rPr>
        <w:t>Le Premier Président</w:t>
      </w:r>
    </w:p>
    <w:p w:rsidR="008A3C3B" w:rsidRPr="00E53E02" w:rsidRDefault="008A3C3B" w:rsidP="00E53E02">
      <w:pPr>
        <w:spacing w:line="360" w:lineRule="auto"/>
        <w:jc w:val="both"/>
        <w:rPr>
          <w:rFonts w:ascii="Times New Roman" w:hAnsi="Times New Roman" w:cs="Times New Roman"/>
          <w:sz w:val="28"/>
          <w:szCs w:val="28"/>
        </w:rPr>
      </w:pPr>
    </w:p>
    <w:sectPr w:rsidR="008A3C3B" w:rsidRPr="00E53E0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32A" w:rsidRDefault="0045032A" w:rsidP="00FE42F1">
      <w:pPr>
        <w:spacing w:after="0" w:line="240" w:lineRule="auto"/>
      </w:pPr>
      <w:r>
        <w:separator/>
      </w:r>
    </w:p>
  </w:endnote>
  <w:endnote w:type="continuationSeparator" w:id="0">
    <w:p w:rsidR="0045032A" w:rsidRDefault="0045032A" w:rsidP="00FE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997680"/>
      <w:docPartObj>
        <w:docPartGallery w:val="Page Numbers (Bottom of Page)"/>
        <w:docPartUnique/>
      </w:docPartObj>
    </w:sdtPr>
    <w:sdtEndPr/>
    <w:sdtContent>
      <w:p w:rsidR="00FE42F1" w:rsidRDefault="00FE42F1">
        <w:pPr>
          <w:pStyle w:val="Pieddepage"/>
        </w:pPr>
        <w:r>
          <w:rPr>
            <w:noProof/>
            <w:lang w:eastAsia="fr-FR"/>
          </w:rPr>
          <mc:AlternateContent>
            <mc:Choice Requires="wps">
              <w:drawing>
                <wp:anchor distT="0" distB="0" distL="114300" distR="114300" simplePos="0" relativeHeight="251659264" behindDoc="0" locked="0" layoutInCell="0" allowOverlap="1" wp14:editId="3BF899D7">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9525" t="9525" r="12700" b="11430"/>
                  <wp:wrapNone/>
                  <wp:docPr id="571" name="Forme automatiqu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FE42F1" w:rsidRDefault="00FE42F1">
                              <w:pPr>
                                <w:jc w:val="center"/>
                              </w:pPr>
                              <w:r>
                                <w:fldChar w:fldCharType="begin"/>
                              </w:r>
                              <w:r>
                                <w:instrText>PAGE    \* MERGEFORMAT</w:instrText>
                              </w:r>
                              <w:r>
                                <w:fldChar w:fldCharType="separate"/>
                              </w:r>
                              <w:r w:rsidR="00E53E02" w:rsidRPr="00E53E02">
                                <w:rPr>
                                  <w:noProof/>
                                  <w:sz w:val="16"/>
                                  <w:szCs w:val="16"/>
                                </w:rPr>
                                <w:t>4</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1027"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" o:allowincell="f" adj="14135" strokecolor="gray" strokeweight=".25pt">
                  <v:textbox>
                    <w:txbxContent>
                      <w:p w:rsidR="00FE42F1" w:rsidRDefault="00FE42F1">
                        <w:pPr>
                          <w:jc w:val="center"/>
                        </w:pPr>
                        <w:r>
                          <w:fldChar w:fldCharType="begin"/>
                        </w:r>
                        <w:r>
                          <w:instrText>PAGE    \* MERGEFORMAT</w:instrText>
                        </w:r>
                        <w:r>
                          <w:fldChar w:fldCharType="separate"/>
                        </w:r>
                        <w:r w:rsidR="00E53E02" w:rsidRPr="00E53E02">
                          <w:rPr>
                            <w:noProof/>
                            <w:sz w:val="16"/>
                            <w:szCs w:val="16"/>
                          </w:rPr>
                          <w:t>4</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32A" w:rsidRDefault="0045032A" w:rsidP="00FE42F1">
      <w:pPr>
        <w:spacing w:after="0" w:line="240" w:lineRule="auto"/>
      </w:pPr>
      <w:r>
        <w:separator/>
      </w:r>
    </w:p>
  </w:footnote>
  <w:footnote w:type="continuationSeparator" w:id="0">
    <w:p w:rsidR="0045032A" w:rsidRDefault="0045032A" w:rsidP="00FE42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836A05"/>
    <w:multiLevelType w:val="hybridMultilevel"/>
    <w:tmpl w:val="43AC7E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A1F"/>
    <w:rsid w:val="00056ECD"/>
    <w:rsid w:val="000A3F7F"/>
    <w:rsid w:val="000B1530"/>
    <w:rsid w:val="0020201C"/>
    <w:rsid w:val="00385436"/>
    <w:rsid w:val="0045032A"/>
    <w:rsid w:val="0051403C"/>
    <w:rsid w:val="0057554F"/>
    <w:rsid w:val="0058794D"/>
    <w:rsid w:val="0061182C"/>
    <w:rsid w:val="006127B9"/>
    <w:rsid w:val="0063330E"/>
    <w:rsid w:val="006538CC"/>
    <w:rsid w:val="00776833"/>
    <w:rsid w:val="008057AF"/>
    <w:rsid w:val="008A3C3B"/>
    <w:rsid w:val="008D211B"/>
    <w:rsid w:val="009E7182"/>
    <w:rsid w:val="00B67603"/>
    <w:rsid w:val="00C755E4"/>
    <w:rsid w:val="00CB38D9"/>
    <w:rsid w:val="00CB7479"/>
    <w:rsid w:val="00CC5D66"/>
    <w:rsid w:val="00D2693E"/>
    <w:rsid w:val="00D46E94"/>
    <w:rsid w:val="00E53E02"/>
    <w:rsid w:val="00F2478F"/>
    <w:rsid w:val="00F24A1F"/>
    <w:rsid w:val="00FE42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E42F1"/>
    <w:pPr>
      <w:tabs>
        <w:tab w:val="center" w:pos="4536"/>
        <w:tab w:val="right" w:pos="9072"/>
      </w:tabs>
      <w:spacing w:after="0" w:line="240" w:lineRule="auto"/>
    </w:pPr>
  </w:style>
  <w:style w:type="character" w:customStyle="1" w:styleId="En-tteCar">
    <w:name w:val="En-tête Car"/>
    <w:basedOn w:val="Policepardfaut"/>
    <w:link w:val="En-tte"/>
    <w:uiPriority w:val="99"/>
    <w:rsid w:val="00FE42F1"/>
  </w:style>
  <w:style w:type="paragraph" w:styleId="Pieddepage">
    <w:name w:val="footer"/>
    <w:basedOn w:val="Normal"/>
    <w:link w:val="PieddepageCar"/>
    <w:uiPriority w:val="99"/>
    <w:unhideWhenUsed/>
    <w:rsid w:val="00FE42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E42F1"/>
  </w:style>
  <w:style w:type="paragraph" w:styleId="Textedebulles">
    <w:name w:val="Balloon Text"/>
    <w:basedOn w:val="Normal"/>
    <w:link w:val="TextedebullesCar"/>
    <w:uiPriority w:val="99"/>
    <w:semiHidden/>
    <w:unhideWhenUsed/>
    <w:rsid w:val="00FE42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E42F1"/>
    <w:rPr>
      <w:rFonts w:ascii="Tahoma" w:hAnsi="Tahoma" w:cs="Tahoma"/>
      <w:sz w:val="16"/>
      <w:szCs w:val="16"/>
    </w:rPr>
  </w:style>
  <w:style w:type="paragraph" w:styleId="Paragraphedeliste">
    <w:name w:val="List Paragraph"/>
    <w:basedOn w:val="Normal"/>
    <w:uiPriority w:val="34"/>
    <w:qFormat/>
    <w:rsid w:val="00E53E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E42F1"/>
    <w:pPr>
      <w:tabs>
        <w:tab w:val="center" w:pos="4536"/>
        <w:tab w:val="right" w:pos="9072"/>
      </w:tabs>
      <w:spacing w:after="0" w:line="240" w:lineRule="auto"/>
    </w:pPr>
  </w:style>
  <w:style w:type="character" w:customStyle="1" w:styleId="En-tteCar">
    <w:name w:val="En-tête Car"/>
    <w:basedOn w:val="Policepardfaut"/>
    <w:link w:val="En-tte"/>
    <w:uiPriority w:val="99"/>
    <w:rsid w:val="00FE42F1"/>
  </w:style>
  <w:style w:type="paragraph" w:styleId="Pieddepage">
    <w:name w:val="footer"/>
    <w:basedOn w:val="Normal"/>
    <w:link w:val="PieddepageCar"/>
    <w:uiPriority w:val="99"/>
    <w:unhideWhenUsed/>
    <w:rsid w:val="00FE42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E42F1"/>
  </w:style>
  <w:style w:type="paragraph" w:styleId="Textedebulles">
    <w:name w:val="Balloon Text"/>
    <w:basedOn w:val="Normal"/>
    <w:link w:val="TextedebullesCar"/>
    <w:uiPriority w:val="99"/>
    <w:semiHidden/>
    <w:unhideWhenUsed/>
    <w:rsid w:val="00FE42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E42F1"/>
    <w:rPr>
      <w:rFonts w:ascii="Tahoma" w:hAnsi="Tahoma" w:cs="Tahoma"/>
      <w:sz w:val="16"/>
      <w:szCs w:val="16"/>
    </w:rPr>
  </w:style>
  <w:style w:type="paragraph" w:styleId="Paragraphedeliste">
    <w:name w:val="List Paragraph"/>
    <w:basedOn w:val="Normal"/>
    <w:uiPriority w:val="34"/>
    <w:qFormat/>
    <w:rsid w:val="00E53E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4</Pages>
  <Words>783</Words>
  <Characters>4309</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CFJ</cp:lastModifiedBy>
  <cp:revision>4</cp:revision>
  <cp:lastPrinted>2018-01-22T16:34:00Z</cp:lastPrinted>
  <dcterms:created xsi:type="dcterms:W3CDTF">2018-01-23T15:59:00Z</dcterms:created>
  <dcterms:modified xsi:type="dcterms:W3CDTF">2018-05-15T11:53:00Z</dcterms:modified>
</cp:coreProperties>
</file>