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A3B" w:rsidRDefault="00461A3B" w:rsidP="00461A3B">
      <w:pPr>
        <w:spacing w:after="0" w:line="240" w:lineRule="auto"/>
        <w:jc w:val="center"/>
        <w:rPr>
          <w:rFonts w:ascii="Monotype Corsiva" w:hAnsi="Monotype Corsiva"/>
          <w:b/>
          <w:bCs/>
          <w:i/>
          <w:iCs/>
          <w:szCs w:val="20"/>
        </w:rPr>
      </w:pPr>
      <w:bookmarkStart w:id="0" w:name="_GoBack"/>
      <w:bookmarkEnd w:id="0"/>
      <w:r>
        <w:rPr>
          <w:rFonts w:ascii="Monotype Corsiva" w:hAnsi="Monotype Corsiva"/>
          <w:b/>
          <w:i/>
          <w:noProof/>
          <w:szCs w:val="20"/>
        </w:rPr>
        <w:t xml:space="preserve">   </w:t>
      </w:r>
      <w:r>
        <w:rPr>
          <w:rFonts w:ascii="Monotype Corsiva" w:hAnsi="Monotype Corsiva"/>
          <w:b/>
          <w:i/>
          <w:noProof/>
          <w:szCs w:val="20"/>
          <w:lang w:eastAsia="fr-FR"/>
        </w:rPr>
        <w:drawing>
          <wp:inline distT="0" distB="0" distL="0" distR="0" wp14:anchorId="2D0D34BF" wp14:editId="6EAD4087">
            <wp:extent cx="1200150" cy="514350"/>
            <wp:effectExtent l="0" t="0" r="0" b="0"/>
            <wp:docPr id="1" name="Image 1" descr="Drapeau du Séné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2" descr="Drapeau du Sénégal"/>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0" cy="514350"/>
                    </a:xfrm>
                    <a:prstGeom prst="rect">
                      <a:avLst/>
                    </a:prstGeom>
                    <a:noFill/>
                    <a:ln>
                      <a:noFill/>
                    </a:ln>
                  </pic:spPr>
                </pic:pic>
              </a:graphicData>
            </a:graphic>
          </wp:inline>
        </w:drawing>
      </w:r>
    </w:p>
    <w:p w:rsidR="00461A3B" w:rsidRDefault="00461A3B" w:rsidP="00461A3B">
      <w:pPr>
        <w:spacing w:after="0" w:line="240" w:lineRule="auto"/>
        <w:jc w:val="center"/>
        <w:rPr>
          <w:rFonts w:ascii="Times New Roman" w:hAnsi="Times New Roman"/>
          <w:bCs/>
          <w:iCs/>
          <w:sz w:val="14"/>
          <w:szCs w:val="20"/>
        </w:rPr>
      </w:pPr>
      <w:r>
        <w:rPr>
          <w:bCs/>
          <w:iCs/>
          <w:sz w:val="14"/>
          <w:szCs w:val="20"/>
        </w:rPr>
        <w:t>REPUBLIQUE DU SENEGAL</w:t>
      </w:r>
    </w:p>
    <w:p w:rsidR="00461A3B" w:rsidRDefault="00461A3B" w:rsidP="00461A3B">
      <w:pPr>
        <w:spacing w:after="0" w:line="240" w:lineRule="auto"/>
        <w:jc w:val="center"/>
        <w:rPr>
          <w:rFonts w:ascii="Monotype Corsiva" w:hAnsi="Monotype Corsiva"/>
          <w:b/>
          <w:bCs/>
          <w:i/>
          <w:iCs/>
          <w:sz w:val="24"/>
          <w:szCs w:val="20"/>
        </w:rPr>
      </w:pPr>
      <w:r>
        <w:rPr>
          <w:rFonts w:ascii="Monotype Corsiva" w:hAnsi="Monotype Corsiva"/>
          <w:b/>
          <w:bCs/>
          <w:i/>
          <w:iCs/>
          <w:szCs w:val="20"/>
        </w:rPr>
        <w:t>Un Peuple – Un But – Une Foi</w:t>
      </w:r>
    </w:p>
    <w:p w:rsidR="00461A3B" w:rsidRDefault="00461A3B" w:rsidP="00461A3B">
      <w:pPr>
        <w:spacing w:after="0" w:line="240" w:lineRule="auto"/>
        <w:jc w:val="center"/>
        <w:rPr>
          <w:rFonts w:ascii="Bookman Old Style" w:hAnsi="Bookman Old Style"/>
          <w:b/>
          <w:bCs/>
          <w:sz w:val="20"/>
          <w:szCs w:val="20"/>
        </w:rPr>
      </w:pPr>
      <w:r>
        <w:rPr>
          <w:rFonts w:ascii="Bookman Old Style" w:hAnsi="Bookman Old Style"/>
          <w:b/>
          <w:bCs/>
          <w:sz w:val="20"/>
          <w:szCs w:val="20"/>
        </w:rPr>
        <w:t>MINISTERE DE LA JUSTICE</w:t>
      </w:r>
    </w:p>
    <w:p w:rsidR="00461A3B" w:rsidRDefault="00461A3B" w:rsidP="00461A3B">
      <w:pPr>
        <w:spacing w:line="240" w:lineRule="auto"/>
        <w:jc w:val="both"/>
        <w:rPr>
          <w:rFonts w:ascii="Times New Roman" w:hAnsi="Times New Roman"/>
          <w:sz w:val="24"/>
          <w:szCs w:val="24"/>
        </w:rPr>
      </w:pPr>
    </w:p>
    <w:p w:rsidR="00461A3B" w:rsidRPr="00461A3B" w:rsidRDefault="00F74F65" w:rsidP="00461A3B">
      <w:pPr>
        <w:spacing w:after="0" w:line="240" w:lineRule="auto"/>
        <w:jc w:val="center"/>
        <w:rPr>
          <w:rFonts w:ascii="Times New Roman" w:hAnsi="Times New Roman" w:cs="Times New Roman"/>
          <w:b/>
          <w:sz w:val="28"/>
          <w:szCs w:val="28"/>
        </w:rPr>
      </w:pPr>
      <w:r w:rsidRPr="00461A3B">
        <w:rPr>
          <w:rFonts w:ascii="Times New Roman" w:hAnsi="Times New Roman" w:cs="Times New Roman"/>
          <w:b/>
          <w:sz w:val="28"/>
          <w:szCs w:val="28"/>
        </w:rPr>
        <w:t>SEMINAIRE SUR</w:t>
      </w:r>
      <w:r w:rsidR="00461A3B" w:rsidRPr="00461A3B">
        <w:rPr>
          <w:rFonts w:ascii="Times New Roman" w:hAnsi="Times New Roman" w:cs="Times New Roman"/>
          <w:b/>
          <w:sz w:val="28"/>
          <w:szCs w:val="28"/>
        </w:rPr>
        <w:t> :</w:t>
      </w:r>
    </w:p>
    <w:p w:rsidR="00461A3B" w:rsidRPr="00461A3B" w:rsidRDefault="00461A3B" w:rsidP="00461A3B">
      <w:pPr>
        <w:spacing w:after="0" w:line="240" w:lineRule="auto"/>
        <w:jc w:val="center"/>
        <w:rPr>
          <w:rFonts w:ascii="Times New Roman" w:hAnsi="Times New Roman" w:cs="Times New Roman"/>
          <w:b/>
          <w:sz w:val="28"/>
          <w:szCs w:val="28"/>
        </w:rPr>
      </w:pPr>
    </w:p>
    <w:p w:rsidR="00461A3B" w:rsidRPr="00461A3B" w:rsidRDefault="00461A3B" w:rsidP="00461A3B">
      <w:pPr>
        <w:spacing w:after="0" w:line="240" w:lineRule="auto"/>
        <w:jc w:val="center"/>
        <w:rPr>
          <w:rFonts w:ascii="Times New Roman" w:hAnsi="Times New Roman" w:cs="Times New Roman"/>
          <w:b/>
          <w:i/>
          <w:sz w:val="24"/>
          <w:szCs w:val="24"/>
        </w:rPr>
      </w:pPr>
      <w:r w:rsidRPr="00461A3B">
        <w:rPr>
          <w:rFonts w:ascii="Times New Roman" w:hAnsi="Times New Roman" w:cs="Times New Roman"/>
          <w:b/>
          <w:sz w:val="28"/>
          <w:szCs w:val="28"/>
        </w:rPr>
        <w:t>« </w:t>
      </w:r>
      <w:r w:rsidR="00F74F65" w:rsidRPr="00461A3B">
        <w:rPr>
          <w:rFonts w:ascii="Times New Roman" w:hAnsi="Times New Roman" w:cs="Times New Roman"/>
          <w:b/>
          <w:sz w:val="28"/>
          <w:szCs w:val="28"/>
        </w:rPr>
        <w:t>LES NULLITES DE PROCEDURE</w:t>
      </w:r>
      <w:r w:rsidRPr="00461A3B">
        <w:rPr>
          <w:rFonts w:ascii="Times New Roman" w:hAnsi="Times New Roman" w:cs="Times New Roman"/>
          <w:b/>
          <w:sz w:val="28"/>
          <w:szCs w:val="28"/>
        </w:rPr>
        <w:t xml:space="preserve"> DEVANT</w:t>
      </w:r>
      <w:r w:rsidRPr="00461A3B">
        <w:rPr>
          <w:rFonts w:ascii="Times New Roman" w:hAnsi="Times New Roman" w:cs="Times New Roman"/>
          <w:b/>
          <w:i/>
          <w:sz w:val="24"/>
          <w:szCs w:val="24"/>
        </w:rPr>
        <w:t xml:space="preserve"> </w:t>
      </w:r>
      <w:r w:rsidRPr="00461A3B">
        <w:rPr>
          <w:rFonts w:ascii="Times New Roman" w:hAnsi="Times New Roman" w:cs="Times New Roman"/>
          <w:b/>
          <w:sz w:val="28"/>
          <w:szCs w:val="28"/>
        </w:rPr>
        <w:t>LES CHAMBRES CRIMINELLES »</w:t>
      </w:r>
    </w:p>
    <w:p w:rsidR="00461A3B" w:rsidRPr="00461A3B" w:rsidRDefault="00461A3B" w:rsidP="00461A3B">
      <w:pPr>
        <w:rPr>
          <w:rFonts w:ascii="Times New Roman" w:hAnsi="Times New Roman" w:cs="Times New Roman"/>
        </w:rPr>
      </w:pPr>
    </w:p>
    <w:p w:rsidR="00BD2550" w:rsidRPr="00461A3B" w:rsidRDefault="00461A3B" w:rsidP="00461A3B">
      <w:pPr>
        <w:jc w:val="center"/>
        <w:rPr>
          <w:rFonts w:ascii="Times New Roman" w:hAnsi="Times New Roman" w:cs="Times New Roman"/>
          <w:b/>
          <w:sz w:val="28"/>
          <w:szCs w:val="28"/>
        </w:rPr>
      </w:pPr>
      <w:r w:rsidRPr="00461A3B">
        <w:rPr>
          <w:rFonts w:ascii="Times New Roman" w:hAnsi="Times New Roman" w:cs="Times New Roman"/>
          <w:b/>
          <w:noProof/>
          <w:sz w:val="28"/>
          <w:szCs w:val="28"/>
          <w:lang w:eastAsia="fr-FR"/>
        </w:rPr>
        <mc:AlternateContent>
          <mc:Choice Requires="wps">
            <w:drawing>
              <wp:anchor distT="0" distB="0" distL="114300" distR="114300" simplePos="0" relativeHeight="251659264" behindDoc="0" locked="0" layoutInCell="1" allowOverlap="1" wp14:anchorId="2C0862AC" wp14:editId="58BE2B56">
                <wp:simplePos x="0" y="0"/>
                <wp:positionH relativeFrom="column">
                  <wp:align>center</wp:align>
                </wp:positionH>
                <wp:positionV relativeFrom="paragraph">
                  <wp:posOffset>0</wp:posOffset>
                </wp:positionV>
                <wp:extent cx="5143500" cy="700405"/>
                <wp:effectExtent l="0" t="0" r="19050" b="2349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700405"/>
                        </a:xfrm>
                        <a:prstGeom prst="rect">
                          <a:avLst/>
                        </a:prstGeom>
                        <a:solidFill>
                          <a:srgbClr val="FFFFFF"/>
                        </a:solidFill>
                        <a:ln w="9525">
                          <a:solidFill>
                            <a:srgbClr val="000000"/>
                          </a:solidFill>
                          <a:miter lim="800000"/>
                          <a:headEnd/>
                          <a:tailEnd/>
                        </a:ln>
                      </wps:spPr>
                      <wps:txbx>
                        <w:txbxContent>
                          <w:p w:rsidR="00461A3B" w:rsidRPr="00461A3B" w:rsidRDefault="00461A3B" w:rsidP="00461A3B">
                            <w:pPr>
                              <w:jc w:val="center"/>
                              <w:rPr>
                                <w:rFonts w:ascii="Tahoma" w:hAnsi="Tahoma" w:cs="Tahoma"/>
                                <w:b/>
                                <w:sz w:val="28"/>
                                <w:szCs w:val="28"/>
                              </w:rPr>
                            </w:pPr>
                            <w:r w:rsidRPr="00461A3B">
                              <w:rPr>
                                <w:rFonts w:ascii="Tahoma" w:hAnsi="Tahoma" w:cs="Tahoma"/>
                                <w:b/>
                                <w:sz w:val="28"/>
                                <w:szCs w:val="28"/>
                              </w:rPr>
                              <w:t>Discours de Monsieur le Premier Président</w:t>
                            </w:r>
                          </w:p>
                          <w:p w:rsidR="00461A3B" w:rsidRPr="00461A3B" w:rsidRDefault="00461A3B" w:rsidP="00461A3B">
                            <w:pPr>
                              <w:jc w:val="center"/>
                              <w:rPr>
                                <w:rFonts w:ascii="Tahoma" w:hAnsi="Tahoma" w:cs="Tahoma"/>
                                <w:b/>
                                <w:sz w:val="28"/>
                                <w:szCs w:val="28"/>
                              </w:rPr>
                            </w:pPr>
                            <w:r>
                              <w:rPr>
                                <w:rFonts w:ascii="Tahoma" w:hAnsi="Tahoma" w:cs="Tahoma"/>
                                <w:b/>
                                <w:sz w:val="28"/>
                                <w:szCs w:val="28"/>
                              </w:rPr>
                              <w:t>d</w:t>
                            </w:r>
                            <w:r w:rsidRPr="00461A3B">
                              <w:rPr>
                                <w:rFonts w:ascii="Tahoma" w:hAnsi="Tahoma" w:cs="Tahoma"/>
                                <w:b/>
                                <w:sz w:val="28"/>
                                <w:szCs w:val="28"/>
                              </w:rPr>
                              <w:t>e la Cour d’Appel de Saint Louis</w:t>
                            </w:r>
                          </w:p>
                          <w:p w:rsidR="00461A3B" w:rsidRDefault="00461A3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2C0862AC" id="_x0000_t202" coordsize="21600,21600" o:spt="202" path="m,l,21600r21600,l21600,xe">
                <v:stroke joinstyle="miter"/>
                <v:path gradientshapeok="t" o:connecttype="rect"/>
              </v:shapetype>
              <v:shape id="Zone de texte 2" o:spid="_x0000_s1026" type="#_x0000_t202" style="position:absolute;left:0;text-align:left;margin-left:0;margin-top:0;width:405pt;height:55.1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">
                <v:textbox>
                  <w:txbxContent>
                    <w:p w:rsidR="00461A3B" w:rsidRPr="00461A3B" w:rsidRDefault="00461A3B" w:rsidP="00461A3B">
                      <w:pPr>
                        <w:jc w:val="center"/>
                        <w:rPr>
                          <w:rFonts w:ascii="Tahoma" w:hAnsi="Tahoma" w:cs="Tahoma"/>
                          <w:b/>
                          <w:sz w:val="28"/>
                          <w:szCs w:val="28"/>
                        </w:rPr>
                      </w:pPr>
                      <w:r w:rsidRPr="00461A3B">
                        <w:rPr>
                          <w:rFonts w:ascii="Tahoma" w:hAnsi="Tahoma" w:cs="Tahoma"/>
                          <w:b/>
                          <w:sz w:val="28"/>
                          <w:szCs w:val="28"/>
                        </w:rPr>
                        <w:t>Discours de Monsieur le Premier Président</w:t>
                      </w:r>
                    </w:p>
                    <w:p w:rsidR="00461A3B" w:rsidRPr="00461A3B" w:rsidRDefault="00461A3B" w:rsidP="00461A3B">
                      <w:pPr>
                        <w:jc w:val="center"/>
                        <w:rPr>
                          <w:rFonts w:ascii="Tahoma" w:hAnsi="Tahoma" w:cs="Tahoma"/>
                          <w:b/>
                          <w:sz w:val="28"/>
                          <w:szCs w:val="28"/>
                        </w:rPr>
                      </w:pPr>
                      <w:proofErr w:type="gramStart"/>
                      <w:r>
                        <w:rPr>
                          <w:rFonts w:ascii="Tahoma" w:hAnsi="Tahoma" w:cs="Tahoma"/>
                          <w:b/>
                          <w:sz w:val="28"/>
                          <w:szCs w:val="28"/>
                        </w:rPr>
                        <w:t>d</w:t>
                      </w:r>
                      <w:r w:rsidRPr="00461A3B">
                        <w:rPr>
                          <w:rFonts w:ascii="Tahoma" w:hAnsi="Tahoma" w:cs="Tahoma"/>
                          <w:b/>
                          <w:sz w:val="28"/>
                          <w:szCs w:val="28"/>
                        </w:rPr>
                        <w:t>e</w:t>
                      </w:r>
                      <w:proofErr w:type="gramEnd"/>
                      <w:r w:rsidRPr="00461A3B">
                        <w:rPr>
                          <w:rFonts w:ascii="Tahoma" w:hAnsi="Tahoma" w:cs="Tahoma"/>
                          <w:b/>
                          <w:sz w:val="28"/>
                          <w:szCs w:val="28"/>
                        </w:rPr>
                        <w:t xml:space="preserve"> la Cour d’Appel de Saint Louis</w:t>
                      </w:r>
                    </w:p>
                    <w:p w:rsidR="00461A3B" w:rsidRDefault="00461A3B"/>
                  </w:txbxContent>
                </v:textbox>
              </v:shape>
            </w:pict>
          </mc:Fallback>
        </mc:AlternateContent>
      </w:r>
    </w:p>
    <w:p w:rsidR="00F74F65" w:rsidRPr="00461A3B" w:rsidRDefault="00F74F65" w:rsidP="00461A3B">
      <w:pPr>
        <w:jc w:val="both"/>
        <w:rPr>
          <w:rFonts w:ascii="Times New Roman" w:hAnsi="Times New Roman" w:cs="Times New Roman"/>
          <w:b/>
          <w:sz w:val="28"/>
          <w:szCs w:val="28"/>
        </w:rPr>
      </w:pPr>
    </w:p>
    <w:p w:rsidR="00F74F65" w:rsidRDefault="00F74F65" w:rsidP="00461A3B">
      <w:pPr>
        <w:jc w:val="both"/>
        <w:rPr>
          <w:rFonts w:ascii="Times New Roman" w:hAnsi="Times New Roman" w:cs="Times New Roman"/>
          <w:sz w:val="28"/>
          <w:szCs w:val="28"/>
        </w:rPr>
      </w:pPr>
    </w:p>
    <w:p w:rsidR="00F74F65" w:rsidRPr="00461A3B" w:rsidRDefault="00F74F65" w:rsidP="00461A3B">
      <w:pPr>
        <w:pStyle w:val="Paragraphedeliste"/>
        <w:numPr>
          <w:ilvl w:val="0"/>
          <w:numId w:val="1"/>
        </w:numPr>
        <w:spacing w:line="480" w:lineRule="auto"/>
        <w:jc w:val="both"/>
        <w:rPr>
          <w:rFonts w:ascii="Times New Roman" w:hAnsi="Times New Roman" w:cs="Times New Roman"/>
          <w:sz w:val="28"/>
          <w:szCs w:val="28"/>
        </w:rPr>
      </w:pPr>
      <w:r w:rsidRPr="00461A3B">
        <w:rPr>
          <w:rFonts w:ascii="Times New Roman" w:hAnsi="Times New Roman" w:cs="Times New Roman"/>
          <w:sz w:val="28"/>
          <w:szCs w:val="28"/>
        </w:rPr>
        <w:t>Messieurs les chefs de juridiction ;</w:t>
      </w:r>
    </w:p>
    <w:p w:rsidR="00F74F65" w:rsidRPr="00461A3B" w:rsidRDefault="00F74F65" w:rsidP="00461A3B">
      <w:pPr>
        <w:pStyle w:val="Paragraphedeliste"/>
        <w:numPr>
          <w:ilvl w:val="0"/>
          <w:numId w:val="1"/>
        </w:numPr>
        <w:spacing w:line="480" w:lineRule="auto"/>
        <w:jc w:val="both"/>
        <w:rPr>
          <w:rFonts w:ascii="Times New Roman" w:hAnsi="Times New Roman" w:cs="Times New Roman"/>
          <w:sz w:val="28"/>
          <w:szCs w:val="28"/>
        </w:rPr>
      </w:pPr>
      <w:r w:rsidRPr="00461A3B">
        <w:rPr>
          <w:rFonts w:ascii="Times New Roman" w:hAnsi="Times New Roman" w:cs="Times New Roman"/>
          <w:sz w:val="28"/>
          <w:szCs w:val="28"/>
        </w:rPr>
        <w:t>Messieurs les procureurs de la république ;</w:t>
      </w:r>
    </w:p>
    <w:p w:rsidR="00F74F65" w:rsidRPr="00461A3B" w:rsidRDefault="00F74F65" w:rsidP="00461A3B">
      <w:pPr>
        <w:pStyle w:val="Paragraphedeliste"/>
        <w:numPr>
          <w:ilvl w:val="0"/>
          <w:numId w:val="1"/>
        </w:numPr>
        <w:spacing w:line="480" w:lineRule="auto"/>
        <w:jc w:val="both"/>
        <w:rPr>
          <w:rFonts w:ascii="Times New Roman" w:hAnsi="Times New Roman" w:cs="Times New Roman"/>
          <w:sz w:val="28"/>
          <w:szCs w:val="28"/>
        </w:rPr>
      </w:pPr>
      <w:r w:rsidRPr="00461A3B">
        <w:rPr>
          <w:rFonts w:ascii="Times New Roman" w:hAnsi="Times New Roman" w:cs="Times New Roman"/>
          <w:sz w:val="28"/>
          <w:szCs w:val="28"/>
        </w:rPr>
        <w:t>Monsieur le Secrétaire général de la Cour d’Appel de Saint Louis ;</w:t>
      </w:r>
    </w:p>
    <w:p w:rsidR="00F74F65" w:rsidRPr="00461A3B" w:rsidRDefault="00F74F65" w:rsidP="00461A3B">
      <w:pPr>
        <w:pStyle w:val="Paragraphedeliste"/>
        <w:numPr>
          <w:ilvl w:val="0"/>
          <w:numId w:val="1"/>
        </w:numPr>
        <w:spacing w:line="480" w:lineRule="auto"/>
        <w:jc w:val="both"/>
        <w:rPr>
          <w:rFonts w:ascii="Times New Roman" w:hAnsi="Times New Roman" w:cs="Times New Roman"/>
          <w:sz w:val="28"/>
          <w:szCs w:val="28"/>
        </w:rPr>
      </w:pPr>
      <w:r w:rsidRPr="00461A3B">
        <w:rPr>
          <w:rFonts w:ascii="Times New Roman" w:hAnsi="Times New Roman" w:cs="Times New Roman"/>
          <w:sz w:val="28"/>
          <w:szCs w:val="28"/>
        </w:rPr>
        <w:t>Monsieur le Directeur du Centre de Formation Judiciaire ;</w:t>
      </w:r>
    </w:p>
    <w:p w:rsidR="00F74F65" w:rsidRPr="00461A3B" w:rsidRDefault="00F74F65" w:rsidP="00461A3B">
      <w:pPr>
        <w:pStyle w:val="Paragraphedeliste"/>
        <w:numPr>
          <w:ilvl w:val="0"/>
          <w:numId w:val="1"/>
        </w:numPr>
        <w:spacing w:line="480" w:lineRule="auto"/>
        <w:jc w:val="both"/>
        <w:rPr>
          <w:rFonts w:ascii="Times New Roman" w:hAnsi="Times New Roman" w:cs="Times New Roman"/>
          <w:sz w:val="28"/>
          <w:szCs w:val="28"/>
        </w:rPr>
      </w:pPr>
      <w:r w:rsidRPr="00461A3B">
        <w:rPr>
          <w:rFonts w:ascii="Times New Roman" w:hAnsi="Times New Roman" w:cs="Times New Roman"/>
          <w:sz w:val="28"/>
          <w:szCs w:val="28"/>
        </w:rPr>
        <w:t>Mesdames et Messieurs ;</w:t>
      </w:r>
    </w:p>
    <w:p w:rsidR="00F74F65" w:rsidRPr="00461A3B" w:rsidRDefault="00F74F65" w:rsidP="00461A3B">
      <w:pPr>
        <w:pStyle w:val="Paragraphedeliste"/>
        <w:numPr>
          <w:ilvl w:val="0"/>
          <w:numId w:val="1"/>
        </w:numPr>
        <w:spacing w:line="480" w:lineRule="auto"/>
        <w:jc w:val="both"/>
        <w:rPr>
          <w:rFonts w:ascii="Times New Roman" w:hAnsi="Times New Roman" w:cs="Times New Roman"/>
          <w:sz w:val="28"/>
          <w:szCs w:val="28"/>
        </w:rPr>
      </w:pPr>
      <w:r w:rsidRPr="00461A3B">
        <w:rPr>
          <w:rFonts w:ascii="Times New Roman" w:hAnsi="Times New Roman" w:cs="Times New Roman"/>
          <w:sz w:val="28"/>
          <w:szCs w:val="28"/>
        </w:rPr>
        <w:t>Chers Collègues ;</w:t>
      </w:r>
    </w:p>
    <w:p w:rsidR="00F74F65" w:rsidRPr="00461A3B" w:rsidRDefault="00F74F65" w:rsidP="00461A3B">
      <w:pPr>
        <w:spacing w:line="480" w:lineRule="auto"/>
        <w:jc w:val="both"/>
        <w:rPr>
          <w:rFonts w:ascii="Times New Roman" w:hAnsi="Times New Roman" w:cs="Times New Roman"/>
          <w:sz w:val="28"/>
          <w:szCs w:val="28"/>
        </w:rPr>
      </w:pPr>
      <w:r w:rsidRPr="00461A3B">
        <w:rPr>
          <w:rFonts w:ascii="Times New Roman" w:hAnsi="Times New Roman" w:cs="Times New Roman"/>
          <w:sz w:val="28"/>
          <w:szCs w:val="28"/>
        </w:rPr>
        <w:t>Je suis très heureux de présider la séance d’ouverture de cet atelier de réflexion sur les chambres criminelles, particulièrement sur les nullités de procédure.</w:t>
      </w:r>
    </w:p>
    <w:p w:rsidR="00446B2D" w:rsidRPr="00461A3B" w:rsidRDefault="00F74F65" w:rsidP="00461A3B">
      <w:pPr>
        <w:spacing w:line="480" w:lineRule="auto"/>
        <w:jc w:val="both"/>
        <w:rPr>
          <w:rFonts w:ascii="Times New Roman" w:hAnsi="Times New Roman" w:cs="Times New Roman"/>
          <w:sz w:val="28"/>
          <w:szCs w:val="28"/>
        </w:rPr>
      </w:pPr>
      <w:r w:rsidRPr="00461A3B">
        <w:rPr>
          <w:rFonts w:ascii="Times New Roman" w:hAnsi="Times New Roman" w:cs="Times New Roman"/>
          <w:sz w:val="28"/>
          <w:szCs w:val="28"/>
        </w:rPr>
        <w:t>Je voudrais d’abord remercier le Directeur du Centre de</w:t>
      </w:r>
      <w:r w:rsidR="00CE40FE" w:rsidRPr="00461A3B">
        <w:rPr>
          <w:rFonts w:ascii="Times New Roman" w:hAnsi="Times New Roman" w:cs="Times New Roman"/>
          <w:sz w:val="28"/>
          <w:szCs w:val="28"/>
        </w:rPr>
        <w:t xml:space="preserve"> Formation judiciaire pour l’attention particulière qu’il porte à la formation continue des magistrats à travers les différents séminaires organisés comme en t</w:t>
      </w:r>
      <w:r w:rsidR="00446B2D" w:rsidRPr="00461A3B">
        <w:rPr>
          <w:rFonts w:ascii="Times New Roman" w:hAnsi="Times New Roman" w:cs="Times New Roman"/>
          <w:sz w:val="28"/>
          <w:szCs w:val="28"/>
        </w:rPr>
        <w:t>émoigne celui qui nous réunit aujourd’hui ;</w:t>
      </w:r>
    </w:p>
    <w:p w:rsidR="00E71A21" w:rsidRPr="00461A3B" w:rsidRDefault="00446B2D" w:rsidP="00461A3B">
      <w:pPr>
        <w:spacing w:line="480" w:lineRule="auto"/>
        <w:jc w:val="both"/>
        <w:rPr>
          <w:rFonts w:ascii="Times New Roman" w:hAnsi="Times New Roman" w:cs="Times New Roman"/>
          <w:sz w:val="28"/>
          <w:szCs w:val="28"/>
        </w:rPr>
      </w:pPr>
      <w:r w:rsidRPr="00461A3B">
        <w:rPr>
          <w:rFonts w:ascii="Times New Roman" w:hAnsi="Times New Roman" w:cs="Times New Roman"/>
          <w:sz w:val="28"/>
          <w:szCs w:val="28"/>
        </w:rPr>
        <w:lastRenderedPageBreak/>
        <w:t>Je remercie également l’encadrement technique du Centre de Formation Judiciaire pour le travail inlassable qu’il ne cesse de produire et qui rejaillit sur le niveau élevé des magistrats, ce qui honore la magistrature sénégalaise.</w:t>
      </w:r>
    </w:p>
    <w:p w:rsidR="00E71A21" w:rsidRPr="00461A3B" w:rsidRDefault="00E71A21" w:rsidP="00461A3B">
      <w:pPr>
        <w:spacing w:line="480" w:lineRule="auto"/>
        <w:jc w:val="both"/>
        <w:rPr>
          <w:rFonts w:ascii="Times New Roman" w:hAnsi="Times New Roman" w:cs="Times New Roman"/>
          <w:sz w:val="28"/>
          <w:szCs w:val="28"/>
        </w:rPr>
      </w:pPr>
      <w:r w:rsidRPr="00461A3B">
        <w:rPr>
          <w:rFonts w:ascii="Times New Roman" w:hAnsi="Times New Roman" w:cs="Times New Roman"/>
          <w:sz w:val="28"/>
          <w:szCs w:val="28"/>
        </w:rPr>
        <w:t>La tenue de ce séminaire répond à un souhait des acteurs du milieu judiciaire et a pour objet d’harmoniser les positions jurisprudentielles sur les questions de nullité soulevées devant les chambres criminelles.</w:t>
      </w:r>
    </w:p>
    <w:p w:rsidR="00F74F65" w:rsidRPr="00461A3B" w:rsidRDefault="00E71A21" w:rsidP="00461A3B">
      <w:pPr>
        <w:spacing w:line="480" w:lineRule="auto"/>
        <w:jc w:val="both"/>
        <w:rPr>
          <w:rFonts w:ascii="Times New Roman" w:hAnsi="Times New Roman" w:cs="Times New Roman"/>
          <w:sz w:val="28"/>
          <w:szCs w:val="28"/>
        </w:rPr>
      </w:pPr>
      <w:r w:rsidRPr="00461A3B">
        <w:rPr>
          <w:rFonts w:ascii="Times New Roman" w:hAnsi="Times New Roman" w:cs="Times New Roman"/>
          <w:sz w:val="28"/>
          <w:szCs w:val="28"/>
        </w:rPr>
        <w:t>Il est important de rappeler pour mémoire que l’Etat du Sénégal a pris d’importantes mesures toutes destinées à moderniser la justice, à la rendre plus proche des justiciables avec comme corollaire la célérité dans le traitement des affaires.</w:t>
      </w:r>
      <w:r w:rsidR="00CE40FE" w:rsidRPr="00461A3B">
        <w:rPr>
          <w:rFonts w:ascii="Times New Roman" w:hAnsi="Times New Roman" w:cs="Times New Roman"/>
          <w:sz w:val="28"/>
          <w:szCs w:val="28"/>
        </w:rPr>
        <w:t xml:space="preserve"> </w:t>
      </w:r>
    </w:p>
    <w:p w:rsidR="00EA0E24" w:rsidRPr="00461A3B" w:rsidRDefault="0053049F" w:rsidP="00461A3B">
      <w:pPr>
        <w:spacing w:line="480" w:lineRule="auto"/>
        <w:jc w:val="both"/>
        <w:rPr>
          <w:rFonts w:ascii="Times New Roman" w:hAnsi="Times New Roman" w:cs="Times New Roman"/>
          <w:sz w:val="28"/>
          <w:szCs w:val="28"/>
        </w:rPr>
      </w:pPr>
      <w:r w:rsidRPr="00461A3B">
        <w:rPr>
          <w:rFonts w:ascii="Times New Roman" w:hAnsi="Times New Roman" w:cs="Times New Roman"/>
          <w:sz w:val="28"/>
          <w:szCs w:val="28"/>
        </w:rPr>
        <w:t>C’est tout le sens des réformes issues des lois 2008-50 du 23 septembre 2008 portant modification du code de procédure pénale, loi 2014-26 du 03 novembre 2014 abrogeant et remplaçant la loi 84-19 du 02 février 1984 fixant l’organisation</w:t>
      </w:r>
      <w:r w:rsidR="00EA0E24" w:rsidRPr="00461A3B">
        <w:rPr>
          <w:rFonts w:ascii="Times New Roman" w:hAnsi="Times New Roman" w:cs="Times New Roman"/>
          <w:sz w:val="28"/>
          <w:szCs w:val="28"/>
        </w:rPr>
        <w:t xml:space="preserve"> judiciaire et la loi 2016-30 du 08 novembre 2016 portant modification du code de procédure pénale.</w:t>
      </w:r>
    </w:p>
    <w:p w:rsidR="007D67EA" w:rsidRPr="00461A3B" w:rsidRDefault="00EA0E24" w:rsidP="00461A3B">
      <w:pPr>
        <w:spacing w:line="480" w:lineRule="auto"/>
        <w:jc w:val="both"/>
        <w:rPr>
          <w:rFonts w:ascii="Times New Roman" w:hAnsi="Times New Roman" w:cs="Times New Roman"/>
          <w:sz w:val="28"/>
          <w:szCs w:val="28"/>
        </w:rPr>
      </w:pPr>
      <w:r w:rsidRPr="00461A3B">
        <w:rPr>
          <w:rFonts w:ascii="Times New Roman" w:hAnsi="Times New Roman" w:cs="Times New Roman"/>
          <w:sz w:val="28"/>
          <w:szCs w:val="28"/>
        </w:rPr>
        <w:t>Les innovations de la loi</w:t>
      </w:r>
      <w:r w:rsidR="007D67EA" w:rsidRPr="00461A3B">
        <w:rPr>
          <w:rFonts w:ascii="Times New Roman" w:hAnsi="Times New Roman" w:cs="Times New Roman"/>
          <w:sz w:val="28"/>
          <w:szCs w:val="28"/>
        </w:rPr>
        <w:t xml:space="preserve"> </w:t>
      </w:r>
      <w:r w:rsidR="00D960DD">
        <w:rPr>
          <w:rFonts w:ascii="Times New Roman" w:hAnsi="Times New Roman" w:cs="Times New Roman"/>
          <w:sz w:val="28"/>
          <w:szCs w:val="28"/>
        </w:rPr>
        <w:t xml:space="preserve">de </w:t>
      </w:r>
      <w:r w:rsidR="007D67EA" w:rsidRPr="00461A3B">
        <w:rPr>
          <w:rFonts w:ascii="Times New Roman" w:hAnsi="Times New Roman" w:cs="Times New Roman"/>
          <w:sz w:val="28"/>
          <w:szCs w:val="28"/>
        </w:rPr>
        <w:t>2008 ont été la suppression du jury d’assises, le caractère facultatif de l’enquête de personnalité ainsi que la possibilité offerte aux parties d’interjeter appel des arrêts de l’ancienne cour d’assises.</w:t>
      </w:r>
    </w:p>
    <w:p w:rsidR="007D67EA" w:rsidRPr="00461A3B" w:rsidRDefault="007D67EA" w:rsidP="00461A3B">
      <w:pPr>
        <w:spacing w:line="480" w:lineRule="auto"/>
        <w:jc w:val="both"/>
        <w:rPr>
          <w:rFonts w:ascii="Times New Roman" w:hAnsi="Times New Roman" w:cs="Times New Roman"/>
          <w:sz w:val="28"/>
          <w:szCs w:val="28"/>
        </w:rPr>
      </w:pPr>
      <w:r w:rsidRPr="00461A3B">
        <w:rPr>
          <w:rFonts w:ascii="Times New Roman" w:hAnsi="Times New Roman" w:cs="Times New Roman"/>
          <w:sz w:val="28"/>
          <w:szCs w:val="28"/>
        </w:rPr>
        <w:t>Mais l’innovation la plus importante du point de vue procédurale a été la suppression du double degré d’instruction qui avait l’avantage de purger les nullités qui pouvaient découler de la violation des dispositions des articles 101 et 105 du code de procédure pénale.</w:t>
      </w:r>
    </w:p>
    <w:p w:rsidR="007D67EA" w:rsidRPr="00461A3B" w:rsidRDefault="007D67EA" w:rsidP="00461A3B">
      <w:pPr>
        <w:spacing w:line="480" w:lineRule="auto"/>
        <w:jc w:val="both"/>
        <w:rPr>
          <w:rFonts w:ascii="Times New Roman" w:hAnsi="Times New Roman" w:cs="Times New Roman"/>
          <w:sz w:val="28"/>
          <w:szCs w:val="28"/>
        </w:rPr>
      </w:pPr>
      <w:r w:rsidRPr="00461A3B">
        <w:rPr>
          <w:rFonts w:ascii="Times New Roman" w:hAnsi="Times New Roman" w:cs="Times New Roman"/>
          <w:sz w:val="28"/>
          <w:szCs w:val="28"/>
        </w:rPr>
        <w:lastRenderedPageBreak/>
        <w:t>La loi de 2014 a créé les chambres criminelles au niveau des tribunaux de grande instance et des cours d’appel, supprimant ainsi les cours d’assises.</w:t>
      </w:r>
    </w:p>
    <w:p w:rsidR="007D67EA" w:rsidRPr="00461A3B" w:rsidRDefault="007D67EA" w:rsidP="00461A3B">
      <w:pPr>
        <w:spacing w:line="480" w:lineRule="auto"/>
        <w:jc w:val="both"/>
        <w:rPr>
          <w:rFonts w:ascii="Times New Roman" w:hAnsi="Times New Roman" w:cs="Times New Roman"/>
          <w:sz w:val="28"/>
          <w:szCs w:val="28"/>
        </w:rPr>
      </w:pPr>
      <w:r w:rsidRPr="00461A3B">
        <w:rPr>
          <w:rFonts w:ascii="Times New Roman" w:hAnsi="Times New Roman" w:cs="Times New Roman"/>
          <w:sz w:val="28"/>
          <w:szCs w:val="28"/>
        </w:rPr>
        <w:t>Cette mutation n’est pas sans conséquence sur le plan procédural car il n’y a plus cette purge des nullités, celles-ci pouvant désormais être  soulevées devant les chambres criminelles.</w:t>
      </w:r>
    </w:p>
    <w:p w:rsidR="007D67EA" w:rsidRPr="00461A3B" w:rsidRDefault="007D67EA" w:rsidP="00461A3B">
      <w:pPr>
        <w:spacing w:line="480" w:lineRule="auto"/>
        <w:jc w:val="both"/>
        <w:rPr>
          <w:rFonts w:ascii="Times New Roman" w:hAnsi="Times New Roman" w:cs="Times New Roman"/>
          <w:sz w:val="28"/>
          <w:szCs w:val="28"/>
        </w:rPr>
      </w:pPr>
      <w:r w:rsidRPr="00461A3B">
        <w:rPr>
          <w:rFonts w:ascii="Times New Roman" w:hAnsi="Times New Roman" w:cs="Times New Roman"/>
          <w:sz w:val="28"/>
          <w:szCs w:val="28"/>
        </w:rPr>
        <w:t>En effet afin de garantir les libertés individuelles et le libre exercice des droits de la défense tout en assurant l’efficacité des poursuites et de la répression, il est essentiel d’exercer un contrôle de légalité sur les actes de procédure.</w:t>
      </w:r>
    </w:p>
    <w:p w:rsidR="007D67EA" w:rsidRPr="00461A3B" w:rsidRDefault="007D67EA" w:rsidP="00461A3B">
      <w:pPr>
        <w:spacing w:line="480" w:lineRule="auto"/>
        <w:jc w:val="both"/>
        <w:rPr>
          <w:rFonts w:ascii="Times New Roman" w:hAnsi="Times New Roman" w:cs="Times New Roman"/>
          <w:sz w:val="28"/>
          <w:szCs w:val="28"/>
        </w:rPr>
      </w:pPr>
      <w:r w:rsidRPr="00461A3B">
        <w:rPr>
          <w:rFonts w:ascii="Times New Roman" w:hAnsi="Times New Roman" w:cs="Times New Roman"/>
          <w:sz w:val="28"/>
          <w:szCs w:val="28"/>
        </w:rPr>
        <w:t xml:space="preserve">Les </w:t>
      </w:r>
      <w:r w:rsidRPr="00461A3B">
        <w:rPr>
          <w:rFonts w:ascii="Times New Roman" w:hAnsi="Times New Roman" w:cs="Times New Roman"/>
          <w:b/>
          <w:sz w:val="28"/>
          <w:szCs w:val="28"/>
        </w:rPr>
        <w:t>nullités</w:t>
      </w:r>
      <w:r w:rsidRPr="00461A3B">
        <w:rPr>
          <w:rFonts w:ascii="Times New Roman" w:hAnsi="Times New Roman" w:cs="Times New Roman"/>
          <w:sz w:val="28"/>
          <w:szCs w:val="28"/>
        </w:rPr>
        <w:t xml:space="preserve"> pouvant résulter de l’inobservation de certaines formalités légales exigées pour l’exécution des actes de l’information sont dites </w:t>
      </w:r>
      <w:r w:rsidRPr="00461A3B">
        <w:rPr>
          <w:rFonts w:ascii="Times New Roman" w:hAnsi="Times New Roman" w:cs="Times New Roman"/>
          <w:b/>
          <w:sz w:val="28"/>
          <w:szCs w:val="28"/>
        </w:rPr>
        <w:t>textuelles</w:t>
      </w:r>
      <w:r w:rsidRPr="00461A3B">
        <w:rPr>
          <w:rFonts w:ascii="Times New Roman" w:hAnsi="Times New Roman" w:cs="Times New Roman"/>
          <w:sz w:val="28"/>
          <w:szCs w:val="28"/>
        </w:rPr>
        <w:t>.</w:t>
      </w:r>
    </w:p>
    <w:p w:rsidR="007D67EA" w:rsidRPr="00461A3B" w:rsidRDefault="007D67EA" w:rsidP="00461A3B">
      <w:pPr>
        <w:spacing w:line="480" w:lineRule="auto"/>
        <w:jc w:val="both"/>
        <w:rPr>
          <w:rFonts w:ascii="Times New Roman" w:hAnsi="Times New Roman" w:cs="Times New Roman"/>
          <w:sz w:val="28"/>
          <w:szCs w:val="28"/>
        </w:rPr>
      </w:pPr>
      <w:r w:rsidRPr="00461A3B">
        <w:rPr>
          <w:rFonts w:ascii="Times New Roman" w:hAnsi="Times New Roman" w:cs="Times New Roman"/>
          <w:sz w:val="28"/>
          <w:szCs w:val="28"/>
        </w:rPr>
        <w:t xml:space="preserve">La jurisprudence sanctionne en outre la méconnaissance de certaines formalités non prescrites par la loi à peine de nullité, mais qu’elle juge essentielles. Les </w:t>
      </w:r>
      <w:r w:rsidRPr="00461A3B">
        <w:rPr>
          <w:rFonts w:ascii="Times New Roman" w:hAnsi="Times New Roman" w:cs="Times New Roman"/>
          <w:b/>
          <w:sz w:val="28"/>
          <w:szCs w:val="28"/>
        </w:rPr>
        <w:t>nullités</w:t>
      </w:r>
      <w:r w:rsidRPr="00461A3B">
        <w:rPr>
          <w:rFonts w:ascii="Times New Roman" w:hAnsi="Times New Roman" w:cs="Times New Roman"/>
          <w:sz w:val="28"/>
          <w:szCs w:val="28"/>
        </w:rPr>
        <w:t xml:space="preserve"> qu’elle prononce alors sont dites </w:t>
      </w:r>
      <w:r w:rsidRPr="00461A3B">
        <w:rPr>
          <w:rFonts w:ascii="Times New Roman" w:hAnsi="Times New Roman" w:cs="Times New Roman"/>
          <w:b/>
          <w:sz w:val="28"/>
          <w:szCs w:val="28"/>
        </w:rPr>
        <w:t>substantielles</w:t>
      </w:r>
      <w:r w:rsidRPr="00461A3B">
        <w:rPr>
          <w:rFonts w:ascii="Times New Roman" w:hAnsi="Times New Roman" w:cs="Times New Roman"/>
          <w:sz w:val="28"/>
          <w:szCs w:val="28"/>
        </w:rPr>
        <w:t>.</w:t>
      </w:r>
    </w:p>
    <w:p w:rsidR="0053049F" w:rsidRPr="00461A3B" w:rsidRDefault="007D67EA" w:rsidP="00461A3B">
      <w:pPr>
        <w:spacing w:line="480" w:lineRule="auto"/>
        <w:jc w:val="both"/>
        <w:rPr>
          <w:rFonts w:ascii="Times New Roman" w:hAnsi="Times New Roman" w:cs="Times New Roman"/>
          <w:sz w:val="28"/>
          <w:szCs w:val="28"/>
        </w:rPr>
      </w:pPr>
      <w:r w:rsidRPr="00461A3B">
        <w:rPr>
          <w:rFonts w:ascii="Times New Roman" w:hAnsi="Times New Roman" w:cs="Times New Roman"/>
          <w:sz w:val="28"/>
          <w:szCs w:val="28"/>
        </w:rPr>
        <w:t xml:space="preserve">Parfois les nullités qui peuvent être prononcées tiennent à l’ordre public. On parle alors de </w:t>
      </w:r>
      <w:r w:rsidRPr="00461A3B">
        <w:rPr>
          <w:rFonts w:ascii="Times New Roman" w:hAnsi="Times New Roman" w:cs="Times New Roman"/>
          <w:b/>
          <w:sz w:val="28"/>
          <w:szCs w:val="28"/>
        </w:rPr>
        <w:t>nullités d’ordre public.</w:t>
      </w:r>
      <w:r w:rsidR="00EA0E24" w:rsidRPr="00461A3B">
        <w:rPr>
          <w:rFonts w:ascii="Times New Roman" w:hAnsi="Times New Roman" w:cs="Times New Roman"/>
          <w:sz w:val="28"/>
          <w:szCs w:val="28"/>
        </w:rPr>
        <w:t xml:space="preserve"> </w:t>
      </w:r>
      <w:r w:rsidR="00E8173F" w:rsidRPr="00461A3B">
        <w:rPr>
          <w:rFonts w:ascii="Times New Roman" w:hAnsi="Times New Roman" w:cs="Times New Roman"/>
          <w:sz w:val="28"/>
          <w:szCs w:val="28"/>
        </w:rPr>
        <w:t xml:space="preserve"> </w:t>
      </w:r>
      <w:r w:rsidR="0053049F" w:rsidRPr="00461A3B">
        <w:rPr>
          <w:rFonts w:ascii="Times New Roman" w:hAnsi="Times New Roman" w:cs="Times New Roman"/>
          <w:sz w:val="28"/>
          <w:szCs w:val="28"/>
        </w:rPr>
        <w:t xml:space="preserve">  </w:t>
      </w:r>
    </w:p>
    <w:p w:rsidR="00F74F65" w:rsidRPr="00461A3B" w:rsidRDefault="003562A9" w:rsidP="00461A3B">
      <w:pPr>
        <w:spacing w:line="480" w:lineRule="auto"/>
        <w:jc w:val="both"/>
        <w:rPr>
          <w:rFonts w:ascii="Times New Roman" w:hAnsi="Times New Roman" w:cs="Times New Roman"/>
          <w:sz w:val="28"/>
          <w:szCs w:val="28"/>
        </w:rPr>
      </w:pPr>
      <w:r w:rsidRPr="00461A3B">
        <w:rPr>
          <w:rFonts w:ascii="Times New Roman" w:hAnsi="Times New Roman" w:cs="Times New Roman"/>
          <w:sz w:val="28"/>
          <w:szCs w:val="28"/>
        </w:rPr>
        <w:t>Le régime des nullités est différent selon qu’il s’agisse de nullité d’ordre public ou de nullité substantielle ou encore de nullité relative, édictée dans le seul but de protéger un intérêt privé.</w:t>
      </w:r>
    </w:p>
    <w:p w:rsidR="003562A9" w:rsidRPr="00461A3B" w:rsidRDefault="003562A9" w:rsidP="00461A3B">
      <w:pPr>
        <w:spacing w:line="480" w:lineRule="auto"/>
        <w:jc w:val="both"/>
        <w:rPr>
          <w:rFonts w:ascii="Times New Roman" w:hAnsi="Times New Roman" w:cs="Times New Roman"/>
          <w:sz w:val="28"/>
          <w:szCs w:val="28"/>
        </w:rPr>
      </w:pPr>
      <w:r w:rsidRPr="00461A3B">
        <w:rPr>
          <w:rFonts w:ascii="Times New Roman" w:hAnsi="Times New Roman" w:cs="Times New Roman"/>
          <w:sz w:val="28"/>
          <w:szCs w:val="28"/>
        </w:rPr>
        <w:t xml:space="preserve">Cette différence de régime réside dans le fait que contrairement aux nullités d’ordre public et/ou substantielles qui peuvent être soulevées à toute étape de la procédure, même pour la première fois en cassation et que le juge a l’obligation </w:t>
      </w:r>
      <w:r w:rsidRPr="00461A3B">
        <w:rPr>
          <w:rFonts w:ascii="Times New Roman" w:hAnsi="Times New Roman" w:cs="Times New Roman"/>
          <w:sz w:val="28"/>
          <w:szCs w:val="28"/>
        </w:rPr>
        <w:lastRenderedPageBreak/>
        <w:t>de soulever d’office lorsque les parties n’en font pas état, celles dites relatives doivent, pour être recevables, être soulevées avant toute défense au fond. Ce qui signifie que la sanction est automatique lorsqu’il s’agit de nullité d’ordre public et substantielle alors que s’agissant de nullité relative il faut prouver l’existence d’un grief.</w:t>
      </w:r>
    </w:p>
    <w:p w:rsidR="003562A9" w:rsidRPr="00461A3B" w:rsidRDefault="003562A9" w:rsidP="00461A3B">
      <w:pPr>
        <w:spacing w:line="480" w:lineRule="auto"/>
        <w:jc w:val="both"/>
        <w:rPr>
          <w:rFonts w:ascii="Times New Roman" w:hAnsi="Times New Roman" w:cs="Times New Roman"/>
          <w:sz w:val="28"/>
          <w:szCs w:val="28"/>
        </w:rPr>
      </w:pPr>
      <w:r w:rsidRPr="00461A3B">
        <w:rPr>
          <w:rFonts w:ascii="Times New Roman" w:hAnsi="Times New Roman" w:cs="Times New Roman"/>
          <w:sz w:val="28"/>
          <w:szCs w:val="28"/>
        </w:rPr>
        <w:t>Aussi parce qu’elles protègent un intérêt privé, les nullités relatives peuvent faire l’objet de renonciation. Dans ce cas la nullité est couverte.</w:t>
      </w:r>
    </w:p>
    <w:p w:rsidR="00461A3B" w:rsidRPr="00461A3B" w:rsidRDefault="00461A3B" w:rsidP="00461A3B">
      <w:pPr>
        <w:spacing w:line="480" w:lineRule="auto"/>
        <w:jc w:val="both"/>
        <w:rPr>
          <w:rFonts w:ascii="Times New Roman" w:hAnsi="Times New Roman" w:cs="Times New Roman"/>
          <w:sz w:val="28"/>
          <w:szCs w:val="28"/>
        </w:rPr>
      </w:pPr>
      <w:r w:rsidRPr="00461A3B">
        <w:rPr>
          <w:rFonts w:ascii="Times New Roman" w:hAnsi="Times New Roman" w:cs="Times New Roman"/>
          <w:sz w:val="28"/>
          <w:szCs w:val="28"/>
        </w:rPr>
        <w:t>D’autres questions comme l’étendue de la nullité peuvent être soulevées car on peut hésiter entre une annulation partielle ou totale de la procédure ou annulation par voie de conséquence.</w:t>
      </w:r>
    </w:p>
    <w:p w:rsidR="00461A3B" w:rsidRPr="00461A3B" w:rsidRDefault="00461A3B" w:rsidP="00461A3B">
      <w:pPr>
        <w:spacing w:line="480" w:lineRule="auto"/>
        <w:jc w:val="both"/>
        <w:rPr>
          <w:rFonts w:ascii="Times New Roman" w:hAnsi="Times New Roman" w:cs="Times New Roman"/>
          <w:sz w:val="28"/>
          <w:szCs w:val="28"/>
        </w:rPr>
      </w:pPr>
      <w:r w:rsidRPr="00461A3B">
        <w:rPr>
          <w:rFonts w:ascii="Times New Roman" w:hAnsi="Times New Roman" w:cs="Times New Roman"/>
          <w:sz w:val="28"/>
          <w:szCs w:val="28"/>
        </w:rPr>
        <w:t>Le présent séminaire aura l’avantage de mettre en exergue toutes ces difficultés et de proposer des solutions profitables à tous les acteurs du milieu judiciaire. Je sais que vous saurez en tirer le meilleur parti.</w:t>
      </w:r>
    </w:p>
    <w:p w:rsidR="00461A3B" w:rsidRPr="00461A3B" w:rsidRDefault="00461A3B" w:rsidP="00461A3B">
      <w:pPr>
        <w:jc w:val="both"/>
        <w:rPr>
          <w:rFonts w:ascii="Times New Roman" w:hAnsi="Times New Roman" w:cs="Times New Roman"/>
          <w:sz w:val="28"/>
          <w:szCs w:val="28"/>
        </w:rPr>
      </w:pPr>
      <w:r w:rsidRPr="00461A3B">
        <w:rPr>
          <w:rFonts w:ascii="Times New Roman" w:hAnsi="Times New Roman" w:cs="Times New Roman"/>
          <w:sz w:val="28"/>
          <w:szCs w:val="28"/>
        </w:rPr>
        <w:t>Je ne saurais clore mon propos sans réitérer mes remerciements à vous tous ici présents ;</w:t>
      </w:r>
    </w:p>
    <w:p w:rsidR="00461A3B" w:rsidRPr="00461A3B" w:rsidRDefault="00461A3B" w:rsidP="00461A3B">
      <w:pPr>
        <w:spacing w:line="480" w:lineRule="auto"/>
        <w:jc w:val="both"/>
        <w:rPr>
          <w:rFonts w:ascii="Times New Roman" w:hAnsi="Times New Roman" w:cs="Times New Roman"/>
          <w:b/>
          <w:sz w:val="28"/>
          <w:szCs w:val="28"/>
        </w:rPr>
      </w:pPr>
      <w:r w:rsidRPr="00461A3B">
        <w:rPr>
          <w:rFonts w:ascii="Times New Roman" w:hAnsi="Times New Roman" w:cs="Times New Roman"/>
          <w:sz w:val="28"/>
          <w:szCs w:val="28"/>
        </w:rPr>
        <w:t xml:space="preserve">Tout en souhaitant que cet atelier soit des plus enrichissants, </w:t>
      </w:r>
      <w:r w:rsidRPr="00461A3B">
        <w:rPr>
          <w:rFonts w:ascii="Times New Roman" w:hAnsi="Times New Roman" w:cs="Times New Roman"/>
          <w:b/>
          <w:sz w:val="28"/>
          <w:szCs w:val="28"/>
        </w:rPr>
        <w:t>je déclare ouvert le séminaire de Saint-Louis sur les chambres criminelles.</w:t>
      </w:r>
    </w:p>
    <w:p w:rsidR="00461A3B" w:rsidRDefault="00461A3B" w:rsidP="00461A3B">
      <w:pPr>
        <w:jc w:val="both"/>
        <w:rPr>
          <w:rFonts w:ascii="Times New Roman" w:hAnsi="Times New Roman" w:cs="Times New Roman"/>
          <w:sz w:val="28"/>
          <w:szCs w:val="28"/>
        </w:rPr>
      </w:pPr>
      <w:r w:rsidRPr="00461A3B">
        <w:rPr>
          <w:rFonts w:ascii="Times New Roman" w:hAnsi="Times New Roman" w:cs="Times New Roman"/>
          <w:sz w:val="28"/>
          <w:szCs w:val="28"/>
        </w:rPr>
        <w:t>Je vous remercie de votre aimable attention.</w:t>
      </w:r>
    </w:p>
    <w:p w:rsidR="00461A3B" w:rsidRDefault="00461A3B" w:rsidP="00461A3B">
      <w:pPr>
        <w:jc w:val="both"/>
        <w:rPr>
          <w:rFonts w:ascii="Times New Roman" w:hAnsi="Times New Roman" w:cs="Times New Roman"/>
          <w:sz w:val="28"/>
          <w:szCs w:val="28"/>
        </w:rPr>
      </w:pPr>
    </w:p>
    <w:p w:rsidR="00461A3B" w:rsidRPr="00461A3B" w:rsidRDefault="00461A3B" w:rsidP="00461A3B">
      <w:pPr>
        <w:jc w:val="right"/>
        <w:rPr>
          <w:rFonts w:ascii="Times New Roman" w:hAnsi="Times New Roman" w:cs="Times New Roman"/>
          <w:sz w:val="28"/>
          <w:szCs w:val="28"/>
        </w:rPr>
      </w:pPr>
      <w:r w:rsidRPr="00461A3B">
        <w:rPr>
          <w:rFonts w:ascii="Times New Roman" w:hAnsi="Times New Roman" w:cs="Times New Roman"/>
          <w:sz w:val="28"/>
          <w:szCs w:val="28"/>
        </w:rPr>
        <w:t>Le Premier Président</w:t>
      </w:r>
    </w:p>
    <w:sectPr w:rsidR="00461A3B" w:rsidRPr="00461A3B" w:rsidSect="00461A3B">
      <w:pgSz w:w="11906" w:h="16838"/>
      <w:pgMar w:top="993"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8C4DC3"/>
    <w:multiLevelType w:val="hybridMultilevel"/>
    <w:tmpl w:val="DA243E2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F65"/>
    <w:rsid w:val="00096F79"/>
    <w:rsid w:val="00150609"/>
    <w:rsid w:val="003562A9"/>
    <w:rsid w:val="00446B2D"/>
    <w:rsid w:val="00461A3B"/>
    <w:rsid w:val="0053049F"/>
    <w:rsid w:val="00723B17"/>
    <w:rsid w:val="007D67EA"/>
    <w:rsid w:val="00BD2550"/>
    <w:rsid w:val="00CE40FE"/>
    <w:rsid w:val="00D960DD"/>
    <w:rsid w:val="00E71A21"/>
    <w:rsid w:val="00E8173F"/>
    <w:rsid w:val="00EA0E24"/>
    <w:rsid w:val="00F74F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461A3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61A3B"/>
    <w:rPr>
      <w:rFonts w:ascii="Tahoma" w:hAnsi="Tahoma" w:cs="Tahoma"/>
      <w:sz w:val="16"/>
      <w:szCs w:val="16"/>
    </w:rPr>
  </w:style>
  <w:style w:type="paragraph" w:styleId="Paragraphedeliste">
    <w:name w:val="List Paragraph"/>
    <w:basedOn w:val="Normal"/>
    <w:uiPriority w:val="34"/>
    <w:qFormat/>
    <w:rsid w:val="00461A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461A3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61A3B"/>
    <w:rPr>
      <w:rFonts w:ascii="Tahoma" w:hAnsi="Tahoma" w:cs="Tahoma"/>
      <w:sz w:val="16"/>
      <w:szCs w:val="16"/>
    </w:rPr>
  </w:style>
  <w:style w:type="paragraph" w:styleId="Paragraphedeliste">
    <w:name w:val="List Paragraph"/>
    <w:basedOn w:val="Normal"/>
    <w:uiPriority w:val="34"/>
    <w:qFormat/>
    <w:rsid w:val="00461A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780</Words>
  <Characters>4292</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5062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CFJ</cp:lastModifiedBy>
  <cp:revision>2</cp:revision>
  <dcterms:created xsi:type="dcterms:W3CDTF">2018-05-15T11:50:00Z</dcterms:created>
  <dcterms:modified xsi:type="dcterms:W3CDTF">2018-05-15T11:50:00Z</dcterms:modified>
</cp:coreProperties>
</file>