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bottomFromText="160" w:vertAnchor="page" w:horzAnchor="margin" w:tblpY="1396"/>
        <w:tblW w:w="9225" w:type="dxa"/>
        <w:tblLayout w:type="fixed"/>
        <w:tblLook w:val="01E0" w:firstRow="1" w:lastRow="1" w:firstColumn="1" w:lastColumn="1" w:noHBand="0" w:noVBand="0"/>
      </w:tblPr>
      <w:tblGrid>
        <w:gridCol w:w="9225"/>
      </w:tblGrid>
      <w:tr w:rsidR="004856DA" w:rsidTr="006C04B1">
        <w:trPr>
          <w:trHeight w:val="4766"/>
        </w:trPr>
        <w:tc>
          <w:tcPr>
            <w:tcW w:w="9222" w:type="dxa"/>
            <w:hideMark/>
          </w:tcPr>
          <w:tbl>
            <w:tblPr>
              <w:tblpPr w:leftFromText="141" w:rightFromText="141" w:bottomFromText="160" w:horzAnchor="margin" w:tblpY="825"/>
              <w:tblW w:w="8955" w:type="dxa"/>
              <w:tblLayout w:type="fixed"/>
              <w:tblLook w:val="01E0" w:firstRow="1" w:lastRow="1" w:firstColumn="1" w:lastColumn="1" w:noHBand="0" w:noVBand="0"/>
            </w:tblPr>
            <w:tblGrid>
              <w:gridCol w:w="8955"/>
            </w:tblGrid>
            <w:tr w:rsidR="004856DA" w:rsidTr="006C04B1">
              <w:trPr>
                <w:trHeight w:val="3008"/>
              </w:trPr>
              <w:tc>
                <w:tcPr>
                  <w:tcW w:w="8951" w:type="dxa"/>
                </w:tcPr>
                <w:p w:rsidR="004856DA" w:rsidRDefault="004856DA" w:rsidP="006C04B1">
                  <w:pPr>
                    <w:spacing w:line="256" w:lineRule="auto"/>
                    <w:rPr>
                      <w:rFonts w:ascii="Arial" w:hAnsi="Arial" w:cs="Arial"/>
                      <w:b/>
                      <w:bCs/>
                      <w:kern w:val="2"/>
                      <w:sz w:val="12"/>
                      <w:szCs w:val="12"/>
                      <w14:ligatures w14:val="standardContextual"/>
                    </w:rPr>
                  </w:pPr>
                  <w:r>
                    <w:rPr>
                      <w:rFonts w:ascii="Arial" w:hAnsi="Arial" w:cs="Arial"/>
                      <w:b/>
                      <w:bCs/>
                      <w:kern w:val="2"/>
                      <w:sz w:val="12"/>
                      <w:szCs w:val="12"/>
                      <w14:ligatures w14:val="standardContextual"/>
                    </w:rPr>
                    <w:t xml:space="preserve">                                                                             </w:t>
                  </w:r>
                  <w:r>
                    <w:rPr>
                      <w:rFonts w:ascii="Arial" w:hAnsi="Arial" w:cs="Arial"/>
                      <w:b/>
                      <w:bCs/>
                      <w:i/>
                      <w:kern w:val="2"/>
                      <w:sz w:val="12"/>
                      <w:szCs w:val="12"/>
                      <w14:ligatures w14:val="standardContextual"/>
                    </w:rPr>
                    <w:t xml:space="preserve"> </w:t>
                  </w:r>
                  <w:r>
                    <w:rPr>
                      <w:rFonts w:ascii="Arial" w:hAnsi="Arial" w:cs="Arial"/>
                      <w:b/>
                      <w:bCs/>
                      <w:kern w:val="2"/>
                      <w:sz w:val="12"/>
                      <w:szCs w:val="12"/>
                      <w14:ligatures w14:val="standardContextual"/>
                    </w:rPr>
                    <w:t xml:space="preserve">                                                     </w:t>
                  </w:r>
                </w:p>
                <w:tbl>
                  <w:tblPr>
                    <w:tblW w:w="9066" w:type="dxa"/>
                    <w:shd w:val="clear" w:color="auto" w:fill="FFFF00"/>
                    <w:tblLayout w:type="fixed"/>
                    <w:tblLook w:val="01E0" w:firstRow="1" w:lastRow="1" w:firstColumn="1" w:lastColumn="1" w:noHBand="0" w:noVBand="0"/>
                  </w:tblPr>
                  <w:tblGrid>
                    <w:gridCol w:w="9066"/>
                  </w:tblGrid>
                  <w:tr w:rsidR="004856DA" w:rsidTr="008C4756">
                    <w:trPr>
                      <w:trHeight w:val="423"/>
                    </w:trPr>
                    <w:tc>
                      <w:tcPr>
                        <w:tcW w:w="9066" w:type="dxa"/>
                        <w:shd w:val="clear" w:color="auto" w:fill="FFFFFF"/>
                      </w:tcPr>
                      <w:p w:rsidR="004856DA" w:rsidRDefault="004856DA" w:rsidP="00010EAA">
                        <w:pPr>
                          <w:framePr w:hSpace="141" w:wrap="around" w:vAnchor="page" w:hAnchor="margin" w:y="1396"/>
                          <w:tabs>
                            <w:tab w:val="left" w:pos="3980"/>
                          </w:tabs>
                          <w:spacing w:line="360" w:lineRule="auto"/>
                          <w:rPr>
                            <w:rFonts w:ascii="Tahoma" w:hAnsi="Tahoma" w:cs="Tahoma"/>
                            <w:b/>
                            <w:bCs/>
                            <w:kern w:val="2"/>
                            <w14:ligatures w14:val="standardContextual"/>
                          </w:rPr>
                        </w:pPr>
                        <w:r>
                          <w:rPr>
                            <w:noProof/>
                            <w:kern w:val="2"/>
                            <w14:ligatures w14:val="standardContextual"/>
                          </w:rPr>
                          <w:drawing>
                            <wp:inline distT="0" distB="0" distL="0" distR="0" wp14:anchorId="01CD84EB" wp14:editId="4470CED0">
                              <wp:extent cx="1733550" cy="1514475"/>
                              <wp:effectExtent l="0" t="0" r="0" b="9525"/>
                              <wp:docPr id="29015470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4">
                                        <a:extLst>
                                          <a:ext uri="{28A0092B-C50C-407E-A947-70E740481C1C}">
                                            <a14:useLocalDpi xmlns:a14="http://schemas.microsoft.com/office/drawing/2010/main" val="0"/>
                                          </a:ext>
                                        </a:extLst>
                                      </a:blip>
                                      <a:srcRect l="24503" t="47961" r="28311" b="27754"/>
                                      <a:stretch>
                                        <a:fillRect/>
                                      </a:stretch>
                                    </pic:blipFill>
                                    <pic:spPr bwMode="auto">
                                      <a:xfrm>
                                        <a:off x="0" y="0"/>
                                        <a:ext cx="1733550" cy="1514475"/>
                                      </a:xfrm>
                                      <a:prstGeom prst="rect">
                                        <a:avLst/>
                                      </a:prstGeom>
                                      <a:noFill/>
                                      <a:ln>
                                        <a:noFill/>
                                      </a:ln>
                                    </pic:spPr>
                                  </pic:pic>
                                </a:graphicData>
                              </a:graphic>
                            </wp:inline>
                          </w:drawing>
                        </w:r>
                        <w:r>
                          <w:rPr>
                            <w:rFonts w:ascii="Tahoma" w:hAnsi="Tahoma" w:cs="Tahoma"/>
                            <w:b/>
                            <w:bCs/>
                            <w:noProof/>
                            <w:kern w:val="2"/>
                            <w14:ligatures w14:val="standardContextual"/>
                          </w:rPr>
                          <w:t xml:space="preserve">                 </w:t>
                        </w:r>
                        <w:r w:rsidR="008C4756">
                          <w:rPr>
                            <w:rFonts w:ascii="Tahoma" w:hAnsi="Tahoma" w:cs="Tahoma"/>
                            <w:b/>
                            <w:bCs/>
                            <w:noProof/>
                            <w:kern w:val="2"/>
                            <w14:ligatures w14:val="standardContextual"/>
                          </w:rPr>
                          <w:t xml:space="preserve">                        </w:t>
                        </w:r>
                        <w:r>
                          <w:rPr>
                            <w:rFonts w:ascii="Tahoma" w:hAnsi="Tahoma" w:cs="Tahoma"/>
                            <w:b/>
                            <w:bCs/>
                            <w:noProof/>
                            <w:kern w:val="2"/>
                            <w14:ligatures w14:val="standardContextual"/>
                          </w:rPr>
                          <w:t xml:space="preserve"> </w:t>
                        </w:r>
                        <w:r>
                          <w:rPr>
                            <w:rFonts w:ascii="Tahoma" w:hAnsi="Tahoma" w:cs="Tahoma"/>
                            <w:b/>
                            <w:bCs/>
                            <w:noProof/>
                            <w:kern w:val="2"/>
                            <w14:ligatures w14:val="standardContextual"/>
                          </w:rPr>
                          <w:drawing>
                            <wp:inline distT="0" distB="0" distL="0" distR="0" wp14:anchorId="7448BC33" wp14:editId="2568DA7A">
                              <wp:extent cx="1838325" cy="1447165"/>
                              <wp:effectExtent l="0" t="0" r="9525" b="635"/>
                              <wp:docPr id="80116525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38325" cy="1447165"/>
                                      </a:xfrm>
                                      <a:prstGeom prst="rect">
                                        <a:avLst/>
                                      </a:prstGeom>
                                      <a:noFill/>
                                    </pic:spPr>
                                  </pic:pic>
                                </a:graphicData>
                              </a:graphic>
                            </wp:inline>
                          </w:drawing>
                        </w:r>
                      </w:p>
                      <w:p w:rsidR="008C4756" w:rsidRDefault="008C4756" w:rsidP="00010EAA">
                        <w:pPr>
                          <w:framePr w:hSpace="141" w:wrap="around" w:vAnchor="page" w:hAnchor="margin" w:y="1396"/>
                          <w:spacing w:line="256" w:lineRule="auto"/>
                          <w:rPr>
                            <w:rFonts w:ascii="Tahoma" w:hAnsi="Tahoma" w:cs="Tahoma"/>
                            <w:b/>
                            <w:bCs/>
                            <w:kern w:val="2"/>
                            <w14:ligatures w14:val="standardContextual"/>
                          </w:rPr>
                        </w:pPr>
                        <w:r>
                          <w:rPr>
                            <w:rFonts w:ascii="Tahoma" w:hAnsi="Tahoma" w:cs="Tahoma"/>
                            <w:b/>
                            <w:bCs/>
                            <w:kern w:val="2"/>
                            <w14:ligatures w14:val="standardContextual"/>
                          </w:rPr>
                          <w:t>REPUBLIQUE DU SENEGAL</w:t>
                        </w:r>
                      </w:p>
                      <w:p w:rsidR="008C4756" w:rsidRDefault="008C4756" w:rsidP="00010EAA">
                        <w:pPr>
                          <w:framePr w:hSpace="141" w:wrap="around" w:vAnchor="page" w:hAnchor="margin" w:y="1396"/>
                          <w:spacing w:line="256" w:lineRule="auto"/>
                          <w:rPr>
                            <w:rFonts w:ascii="Tahoma" w:hAnsi="Tahoma" w:cs="Tahoma"/>
                            <w:b/>
                            <w:bCs/>
                            <w:kern w:val="2"/>
                            <w:sz w:val="18"/>
                            <w:szCs w:val="18"/>
                            <w14:ligatures w14:val="standardContextual"/>
                          </w:rPr>
                        </w:pPr>
                        <w:r>
                          <w:rPr>
                            <w:rFonts w:ascii="Tahoma" w:hAnsi="Tahoma" w:cs="Tahoma"/>
                            <w:b/>
                            <w:bCs/>
                            <w:kern w:val="2"/>
                            <w:sz w:val="18"/>
                            <w:szCs w:val="18"/>
                            <w14:ligatures w14:val="standardContextual"/>
                          </w:rPr>
                          <w:t xml:space="preserve">       Un Peule-Un But-Une Foi</w:t>
                        </w:r>
                        <w:r>
                          <w:rPr>
                            <w:rFonts w:ascii="Tahoma" w:hAnsi="Tahoma" w:cs="Tahoma"/>
                            <w:b/>
                            <w:bCs/>
                            <w:noProof/>
                            <w:kern w:val="2"/>
                            <w14:ligatures w14:val="standardContextual"/>
                          </w:rPr>
                          <w:t xml:space="preserve">                                                   </w:t>
                        </w:r>
                      </w:p>
                      <w:p w:rsidR="008C4756" w:rsidRDefault="008C4756" w:rsidP="00010EAA">
                        <w:pPr>
                          <w:framePr w:hSpace="141" w:wrap="around" w:vAnchor="page" w:hAnchor="margin" w:y="1396"/>
                          <w:spacing w:line="256" w:lineRule="auto"/>
                          <w:rPr>
                            <w:rFonts w:ascii="Tahoma" w:hAnsi="Tahoma" w:cs="Tahoma"/>
                            <w:b/>
                            <w:bCs/>
                            <w:kern w:val="2"/>
                            <w14:ligatures w14:val="standardContextual"/>
                          </w:rPr>
                        </w:pPr>
                        <w:r>
                          <w:rPr>
                            <w:rFonts w:ascii="Tahoma" w:hAnsi="Tahoma" w:cs="Tahoma"/>
                            <w:b/>
                            <w:bCs/>
                            <w:kern w:val="2"/>
                            <w14:ligatures w14:val="standardContextual"/>
                          </w:rPr>
                          <w:t xml:space="preserve">           ----------</w:t>
                        </w:r>
                      </w:p>
                      <w:p w:rsidR="008C4756" w:rsidRDefault="008C4756" w:rsidP="00010EAA">
                        <w:pPr>
                          <w:framePr w:hSpace="141" w:wrap="around" w:vAnchor="page" w:hAnchor="margin" w:y="1396"/>
                          <w:spacing w:line="256" w:lineRule="auto"/>
                          <w:rPr>
                            <w:rFonts w:ascii="Tahoma" w:hAnsi="Tahoma" w:cs="Tahoma"/>
                            <w:b/>
                            <w:bCs/>
                            <w:kern w:val="2"/>
                            <w14:ligatures w14:val="standardContextual"/>
                          </w:rPr>
                        </w:pPr>
                        <w:r>
                          <w:rPr>
                            <w:rFonts w:ascii="Tahoma" w:hAnsi="Tahoma" w:cs="Tahoma"/>
                            <w:b/>
                            <w:bCs/>
                            <w:kern w:val="2"/>
                            <w14:ligatures w14:val="standardContextual"/>
                          </w:rPr>
                          <w:t>MINISTERE DE LA JUSTICE</w:t>
                        </w:r>
                      </w:p>
                      <w:p w:rsidR="008C4756" w:rsidRDefault="008C4756" w:rsidP="00010EAA">
                        <w:pPr>
                          <w:framePr w:hSpace="141" w:wrap="around" w:vAnchor="page" w:hAnchor="margin" w:y="1396"/>
                          <w:spacing w:line="256" w:lineRule="auto"/>
                          <w:rPr>
                            <w:rFonts w:ascii="Tahoma" w:hAnsi="Tahoma" w:cs="Tahoma"/>
                            <w:b/>
                            <w:bCs/>
                            <w:kern w:val="2"/>
                            <w14:ligatures w14:val="standardContextual"/>
                          </w:rPr>
                        </w:pPr>
                        <w:r>
                          <w:rPr>
                            <w:rFonts w:ascii="Tahoma" w:hAnsi="Tahoma" w:cs="Tahoma"/>
                            <w:b/>
                            <w:bCs/>
                            <w:kern w:val="2"/>
                            <w14:ligatures w14:val="standardContextual"/>
                          </w:rPr>
                          <w:t xml:space="preserve">          ----------                                                                                                                                                       </w:t>
                        </w:r>
                      </w:p>
                      <w:p w:rsidR="008C4756" w:rsidRDefault="008C4756" w:rsidP="00010EAA">
                        <w:pPr>
                          <w:framePr w:hSpace="141" w:wrap="around" w:vAnchor="page" w:hAnchor="margin" w:y="1396"/>
                          <w:tabs>
                            <w:tab w:val="left" w:pos="3980"/>
                          </w:tabs>
                          <w:spacing w:line="360" w:lineRule="auto"/>
                          <w:rPr>
                            <w:rFonts w:ascii="Tahoma" w:hAnsi="Tahoma" w:cs="Tahoma"/>
                            <w:b/>
                            <w:bCs/>
                            <w:kern w:val="2"/>
                            <w14:ligatures w14:val="standardContextual"/>
                          </w:rPr>
                        </w:pPr>
                        <w:r>
                          <w:rPr>
                            <w:rFonts w:ascii="Tahoma" w:hAnsi="Tahoma" w:cs="Tahoma"/>
                            <w:b/>
                            <w:bCs/>
                            <w:kern w:val="2"/>
                            <w14:ligatures w14:val="standardContextual"/>
                          </w:rPr>
                          <w:t>Centre de Formation Judiciaire</w:t>
                        </w:r>
                      </w:p>
                      <w:p w:rsidR="004856DA" w:rsidRDefault="004856DA" w:rsidP="00010EAA">
                        <w:pPr>
                          <w:framePr w:hSpace="141" w:wrap="around" w:vAnchor="page" w:hAnchor="margin" w:y="1396"/>
                          <w:tabs>
                            <w:tab w:val="left" w:pos="3980"/>
                          </w:tabs>
                          <w:spacing w:line="360" w:lineRule="auto"/>
                          <w:rPr>
                            <w:rFonts w:ascii="Tahoma" w:hAnsi="Tahoma" w:cs="Tahoma"/>
                            <w:b/>
                            <w:bCs/>
                            <w:kern w:val="2"/>
                            <w14:ligatures w14:val="standardContextual"/>
                          </w:rPr>
                        </w:pPr>
                      </w:p>
                      <w:p w:rsidR="004856DA" w:rsidRDefault="004856DA" w:rsidP="00010EAA">
                        <w:pPr>
                          <w:framePr w:hSpace="141" w:wrap="around" w:vAnchor="page" w:hAnchor="margin" w:y="1396"/>
                          <w:tabs>
                            <w:tab w:val="left" w:pos="3980"/>
                          </w:tabs>
                          <w:spacing w:line="360" w:lineRule="auto"/>
                          <w:rPr>
                            <w:rFonts w:ascii="Arial" w:hAnsi="Arial" w:cs="Arial"/>
                            <w:b/>
                            <w:bCs/>
                            <w:kern w:val="2"/>
                            <w:sz w:val="12"/>
                            <w:szCs w:val="12"/>
                            <w14:ligatures w14:val="standardContextual"/>
                          </w:rPr>
                        </w:pPr>
                      </w:p>
                      <w:p w:rsidR="004856DA" w:rsidRDefault="008C4756" w:rsidP="00010EAA">
                        <w:pPr>
                          <w:framePr w:hSpace="141" w:wrap="around" w:vAnchor="page" w:hAnchor="margin" w:y="1396"/>
                          <w:tabs>
                            <w:tab w:val="left" w:pos="3980"/>
                          </w:tabs>
                          <w:spacing w:line="360" w:lineRule="auto"/>
                          <w:jc w:val="center"/>
                          <w:rPr>
                            <w:rFonts w:ascii="Algerian" w:hAnsi="Algerian" w:cs="Tahoma"/>
                            <w:i/>
                            <w:kern w:val="2"/>
                            <w:sz w:val="36"/>
                            <w:szCs w:val="36"/>
                            <w14:ligatures w14:val="standardContextual"/>
                          </w:rPr>
                        </w:pPr>
                        <w:r>
                          <w:rPr>
                            <w:rFonts w:ascii="Algerian" w:hAnsi="Algerian" w:cs="Tahoma"/>
                            <w:i/>
                            <w:kern w:val="2"/>
                            <w:sz w:val="36"/>
                            <w:szCs w:val="36"/>
                            <w14:ligatures w14:val="standardContextual"/>
                          </w:rPr>
                          <w:t xml:space="preserve">   </w:t>
                        </w:r>
                        <w:r w:rsidR="004856DA">
                          <w:rPr>
                            <w:rFonts w:ascii="Algerian" w:hAnsi="Algerian" w:cs="Tahoma"/>
                            <w:i/>
                            <w:kern w:val="2"/>
                            <w:sz w:val="36"/>
                            <w:szCs w:val="36"/>
                            <w14:ligatures w14:val="standardContextual"/>
                          </w:rPr>
                          <w:t>CONFERENCE sur</w:t>
                        </w:r>
                      </w:p>
                    </w:tc>
                  </w:tr>
                </w:tbl>
                <w:p w:rsidR="004856DA" w:rsidRPr="00D74BA5" w:rsidRDefault="004856DA" w:rsidP="004856DA">
                  <w:pPr>
                    <w:pStyle w:val="Sansinterligne"/>
                    <w:jc w:val="center"/>
                    <w:rPr>
                      <w:rFonts w:ascii="Tahoma" w:eastAsia="Arial Unicode MS" w:hAnsi="Tahoma" w:cs="Tahoma"/>
                      <w:b/>
                      <w:bCs/>
                      <w:sz w:val="40"/>
                      <w:szCs w:val="40"/>
                    </w:rPr>
                  </w:pPr>
                  <w:r w:rsidRPr="00D74BA5">
                    <w:rPr>
                      <w:rFonts w:ascii="Tahoma" w:eastAsia="Arial Unicode MS" w:hAnsi="Tahoma" w:cs="Tahoma"/>
                      <w:b/>
                      <w:bCs/>
                      <w:sz w:val="40"/>
                      <w:szCs w:val="40"/>
                    </w:rPr>
                    <w:t>« L</w:t>
                  </w:r>
                  <w:r>
                    <w:rPr>
                      <w:rFonts w:ascii="Tahoma" w:eastAsia="Arial Unicode MS" w:hAnsi="Tahoma" w:cs="Tahoma"/>
                      <w:b/>
                      <w:bCs/>
                      <w:sz w:val="40"/>
                      <w:szCs w:val="40"/>
                    </w:rPr>
                    <w:t xml:space="preserve">’Intelligence artificielle (IA) et l’Etat de droit en Afrique de l’Ouest </w:t>
                  </w:r>
                  <w:r w:rsidRPr="00D74BA5">
                    <w:rPr>
                      <w:rFonts w:ascii="Tahoma" w:eastAsia="Arial Unicode MS" w:hAnsi="Tahoma" w:cs="Tahoma"/>
                      <w:b/>
                      <w:bCs/>
                      <w:sz w:val="40"/>
                      <w:szCs w:val="40"/>
                    </w:rPr>
                    <w:t>»</w:t>
                  </w:r>
                </w:p>
                <w:p w:rsidR="004856DA" w:rsidRDefault="004856DA" w:rsidP="006C04B1">
                  <w:pPr>
                    <w:pStyle w:val="Sansinterligne"/>
                    <w:jc w:val="center"/>
                    <w:rPr>
                      <w:rFonts w:ascii="Algerian" w:hAnsi="Algerian" w:cs="Tahoma"/>
                      <w:kern w:val="2"/>
                      <w14:ligatures w14:val="standardContextual"/>
                    </w:rPr>
                  </w:pPr>
                  <w:r>
                    <w:rPr>
                      <w:rFonts w:ascii="Tahoma" w:eastAsia="Arial Unicode MS" w:hAnsi="Tahoma" w:cs="Tahoma"/>
                      <w:b/>
                      <w:bCs/>
                      <w:sz w:val="44"/>
                      <w:szCs w:val="44"/>
                    </w:rPr>
                    <w:t>---------</w:t>
                  </w:r>
                  <w:r>
                    <w:rPr>
                      <w:rFonts w:ascii="Algerian" w:hAnsi="Algerian" w:cs="Tahoma"/>
                      <w:kern w:val="2"/>
                      <w14:ligatures w14:val="standardContextual"/>
                    </w:rPr>
                    <w:t xml:space="preserve">   </w:t>
                  </w:r>
                </w:p>
                <w:p w:rsidR="004856DA" w:rsidRDefault="004856DA" w:rsidP="006C04B1">
                  <w:pPr>
                    <w:spacing w:line="256" w:lineRule="auto"/>
                    <w:rPr>
                      <w:rFonts w:ascii="Arial" w:hAnsi="Arial" w:cs="Arial"/>
                      <w:kern w:val="2"/>
                      <w:sz w:val="18"/>
                      <w:szCs w:val="18"/>
                      <w14:ligatures w14:val="standardContextual"/>
                    </w:rPr>
                  </w:pPr>
                </w:p>
                <w:p w:rsidR="008C4756" w:rsidRDefault="008C4756" w:rsidP="006C04B1">
                  <w:pPr>
                    <w:spacing w:line="256" w:lineRule="auto"/>
                    <w:ind w:firstLine="708"/>
                    <w:jc w:val="center"/>
                    <w:rPr>
                      <w:rFonts w:ascii="Arial" w:eastAsia="Arial Unicode MS" w:hAnsi="Arial" w:cs="Arial"/>
                      <w:b/>
                      <w:i/>
                      <w:kern w:val="2"/>
                      <w:sz w:val="32"/>
                      <w:szCs w:val="32"/>
                      <w14:ligatures w14:val="standardContextual"/>
                    </w:rPr>
                  </w:pPr>
                </w:p>
                <w:p w:rsidR="008C4756" w:rsidRDefault="008C4756" w:rsidP="006C04B1">
                  <w:pPr>
                    <w:spacing w:line="256" w:lineRule="auto"/>
                    <w:ind w:firstLine="708"/>
                    <w:jc w:val="center"/>
                    <w:rPr>
                      <w:rFonts w:ascii="Arial" w:eastAsia="Arial Unicode MS" w:hAnsi="Arial" w:cs="Arial"/>
                      <w:b/>
                      <w:i/>
                      <w:kern w:val="2"/>
                      <w:sz w:val="32"/>
                      <w:szCs w:val="32"/>
                      <w14:ligatures w14:val="standardContextual"/>
                    </w:rPr>
                  </w:pPr>
                </w:p>
                <w:p w:rsidR="004856DA" w:rsidRDefault="004856DA" w:rsidP="006C04B1">
                  <w:pPr>
                    <w:spacing w:line="256" w:lineRule="auto"/>
                    <w:ind w:firstLine="708"/>
                    <w:jc w:val="center"/>
                    <w:rPr>
                      <w:rFonts w:ascii="Arial" w:eastAsia="Arial Unicode MS" w:hAnsi="Arial" w:cs="Arial"/>
                      <w:b/>
                      <w:i/>
                      <w:kern w:val="2"/>
                      <w:sz w:val="32"/>
                      <w:szCs w:val="32"/>
                      <w14:ligatures w14:val="standardContextual"/>
                    </w:rPr>
                  </w:pPr>
                  <w:r>
                    <w:rPr>
                      <w:rFonts w:ascii="Arial" w:eastAsia="Arial Unicode MS" w:hAnsi="Arial" w:cs="Arial"/>
                      <w:b/>
                      <w:i/>
                      <w:kern w:val="2"/>
                      <w:sz w:val="32"/>
                      <w:szCs w:val="32"/>
                      <w14:ligatures w14:val="standardContextual"/>
                    </w:rPr>
                    <w:t xml:space="preserve">CFJ, du 25 au 27 février 2025, </w:t>
                  </w:r>
                </w:p>
                <w:p w:rsidR="004856DA" w:rsidRDefault="004856DA" w:rsidP="006C04B1">
                  <w:pPr>
                    <w:spacing w:line="256" w:lineRule="auto"/>
                    <w:ind w:firstLine="708"/>
                    <w:rPr>
                      <w:rFonts w:ascii="Arial" w:eastAsia="Arial Unicode MS" w:hAnsi="Arial" w:cs="Arial"/>
                      <w:b/>
                      <w:i/>
                      <w:kern w:val="2"/>
                      <w:sz w:val="32"/>
                      <w:szCs w:val="32"/>
                      <w14:ligatures w14:val="standardContextual"/>
                    </w:rPr>
                  </w:pPr>
                </w:p>
                <w:p w:rsidR="004856DA" w:rsidRDefault="004856DA" w:rsidP="006C04B1">
                  <w:pPr>
                    <w:spacing w:line="256" w:lineRule="auto"/>
                    <w:ind w:firstLine="708"/>
                    <w:rPr>
                      <w:rFonts w:ascii="Arial" w:hAnsi="Arial" w:cs="Arial"/>
                      <w:kern w:val="2"/>
                      <w:sz w:val="18"/>
                      <w:szCs w:val="18"/>
                      <w14:ligatures w14:val="standardContextual"/>
                    </w:rPr>
                  </w:pPr>
                </w:p>
              </w:tc>
            </w:tr>
          </w:tbl>
          <w:p w:rsidR="004856DA" w:rsidRDefault="004856DA" w:rsidP="006C04B1">
            <w:pPr>
              <w:spacing w:line="256" w:lineRule="auto"/>
              <w:rPr>
                <w:rFonts w:asciiTheme="minorHAnsi" w:eastAsiaTheme="minorHAnsi" w:hAnsiTheme="minorHAnsi" w:cstheme="minorBidi"/>
                <w:kern w:val="2"/>
                <w:sz w:val="22"/>
                <w:szCs w:val="22"/>
                <w:lang w:val="fr-SN" w:eastAsia="en-US"/>
                <w14:ligatures w14:val="standardContextual"/>
              </w:rPr>
            </w:pPr>
          </w:p>
        </w:tc>
      </w:tr>
    </w:tbl>
    <w:p w:rsidR="004856DA" w:rsidRDefault="004856DA" w:rsidP="004856DA">
      <w:pPr>
        <w:jc w:val="center"/>
        <w:rPr>
          <w:rFonts w:ascii="Arial" w:hAnsi="Arial" w:cs="Arial"/>
          <w:sz w:val="18"/>
        </w:rPr>
      </w:pPr>
      <w:r>
        <w:rPr>
          <w:rFonts w:ascii="Arial" w:hAnsi="Arial" w:cs="Arial"/>
          <w:sz w:val="18"/>
        </w:rPr>
        <w:t xml:space="preserve">       </w:t>
      </w:r>
    </w:p>
    <w:p w:rsidR="004856DA" w:rsidRDefault="004856DA" w:rsidP="004856DA">
      <w:pPr>
        <w:pBdr>
          <w:top w:val="thinThickSmallGap" w:sz="24" w:space="1" w:color="auto"/>
          <w:bottom w:val="thickThinSmallGap" w:sz="24" w:space="1" w:color="auto"/>
        </w:pBdr>
        <w:rPr>
          <w:rFonts w:ascii="Arial" w:hAnsi="Arial" w:cs="Arial"/>
        </w:rPr>
      </w:pPr>
    </w:p>
    <w:p w:rsidR="004856DA" w:rsidRDefault="004856DA" w:rsidP="004856DA">
      <w:pPr>
        <w:pBdr>
          <w:top w:val="thinThickSmallGap" w:sz="24" w:space="1" w:color="auto"/>
          <w:bottom w:val="thickThinSmallGap" w:sz="24" w:space="1" w:color="auto"/>
        </w:pBdr>
        <w:jc w:val="center"/>
        <w:rPr>
          <w:rFonts w:ascii="Arial Narrow" w:hAnsi="Arial Narrow" w:cs="Arial"/>
          <w:b/>
          <w:sz w:val="36"/>
          <w:szCs w:val="36"/>
        </w:rPr>
      </w:pPr>
      <w:r>
        <w:rPr>
          <w:rFonts w:ascii="Arial Narrow" w:hAnsi="Arial Narrow" w:cs="Arial"/>
          <w:b/>
          <w:sz w:val="36"/>
          <w:szCs w:val="36"/>
        </w:rPr>
        <w:t xml:space="preserve">DISCOURS D’OUVERTURE DE </w:t>
      </w:r>
    </w:p>
    <w:p w:rsidR="004856DA" w:rsidRDefault="004856DA" w:rsidP="004856DA">
      <w:pPr>
        <w:pBdr>
          <w:top w:val="thinThickSmallGap" w:sz="24" w:space="1" w:color="auto"/>
          <w:bottom w:val="thickThinSmallGap" w:sz="24" w:space="1" w:color="auto"/>
        </w:pBdr>
        <w:jc w:val="center"/>
        <w:rPr>
          <w:rFonts w:ascii="Arial Narrow" w:hAnsi="Arial Narrow" w:cs="Arial"/>
          <w:b/>
          <w:sz w:val="36"/>
          <w:szCs w:val="36"/>
        </w:rPr>
      </w:pPr>
    </w:p>
    <w:p w:rsidR="004856DA" w:rsidRDefault="004856DA" w:rsidP="004856DA">
      <w:pPr>
        <w:pBdr>
          <w:top w:val="thinThickSmallGap" w:sz="24" w:space="1" w:color="auto"/>
          <w:bottom w:val="thickThinSmallGap" w:sz="24" w:space="1" w:color="auto"/>
        </w:pBdr>
        <w:jc w:val="center"/>
        <w:rPr>
          <w:rFonts w:ascii="Arial Narrow" w:hAnsi="Arial Narrow" w:cs="Arial"/>
          <w:b/>
          <w:sz w:val="36"/>
          <w:szCs w:val="36"/>
        </w:rPr>
      </w:pPr>
      <w:r>
        <w:rPr>
          <w:rFonts w:ascii="Arial Narrow" w:hAnsi="Arial Narrow" w:cs="Arial"/>
          <w:b/>
          <w:sz w:val="36"/>
          <w:szCs w:val="36"/>
        </w:rPr>
        <w:t xml:space="preserve">Monsieur </w:t>
      </w:r>
      <w:r w:rsidR="00010EAA">
        <w:rPr>
          <w:rFonts w:ascii="Arial Narrow" w:hAnsi="Arial Narrow" w:cs="Arial"/>
          <w:b/>
          <w:sz w:val="36"/>
          <w:szCs w:val="36"/>
        </w:rPr>
        <w:t>Samba KANE,</w:t>
      </w:r>
      <w:bookmarkStart w:id="0" w:name="_GoBack"/>
      <w:bookmarkEnd w:id="0"/>
      <w:r w:rsidR="00010EAA">
        <w:rPr>
          <w:rFonts w:ascii="Arial Narrow" w:hAnsi="Arial Narrow" w:cs="Arial"/>
          <w:b/>
          <w:sz w:val="36"/>
          <w:szCs w:val="36"/>
        </w:rPr>
        <w:t xml:space="preserve"> Conseiller technique Représentant Monsieur le </w:t>
      </w:r>
      <w:r>
        <w:rPr>
          <w:rFonts w:ascii="Arial Narrow" w:hAnsi="Arial Narrow" w:cs="Arial"/>
          <w:b/>
          <w:sz w:val="36"/>
          <w:szCs w:val="36"/>
        </w:rPr>
        <w:t>Ministre de la Justice, Garde des Sceaux</w:t>
      </w:r>
    </w:p>
    <w:p w:rsidR="004856DA" w:rsidRDefault="004856DA" w:rsidP="004856DA">
      <w:pPr>
        <w:pBdr>
          <w:top w:val="thinThickSmallGap" w:sz="24" w:space="1" w:color="auto"/>
          <w:bottom w:val="thickThinSmallGap" w:sz="24" w:space="1" w:color="auto"/>
        </w:pBdr>
        <w:jc w:val="center"/>
        <w:rPr>
          <w:rFonts w:ascii="Arial Narrow" w:hAnsi="Arial Narrow" w:cs="Arial"/>
          <w:b/>
          <w:sz w:val="36"/>
          <w:szCs w:val="36"/>
        </w:rPr>
      </w:pPr>
    </w:p>
    <w:p w:rsidR="008C4756" w:rsidRDefault="008C4756" w:rsidP="004856DA">
      <w:pPr>
        <w:pBdr>
          <w:top w:val="thinThickSmallGap" w:sz="24" w:space="1" w:color="auto"/>
          <w:bottom w:val="thickThinSmallGap" w:sz="24" w:space="1" w:color="auto"/>
        </w:pBdr>
        <w:jc w:val="center"/>
        <w:rPr>
          <w:rFonts w:ascii="Arial Narrow" w:hAnsi="Arial Narrow" w:cs="Arial"/>
          <w:b/>
          <w:sz w:val="36"/>
          <w:szCs w:val="36"/>
        </w:rPr>
      </w:pPr>
    </w:p>
    <w:p w:rsidR="008C4756" w:rsidRDefault="008C4756" w:rsidP="004856DA">
      <w:pPr>
        <w:pBdr>
          <w:top w:val="thinThickSmallGap" w:sz="24" w:space="1" w:color="auto"/>
          <w:bottom w:val="thickThinSmallGap" w:sz="24" w:space="1" w:color="auto"/>
        </w:pBdr>
        <w:jc w:val="center"/>
        <w:rPr>
          <w:rFonts w:ascii="Arial Narrow" w:hAnsi="Arial Narrow" w:cs="Arial"/>
          <w:b/>
          <w:sz w:val="36"/>
          <w:szCs w:val="36"/>
        </w:rPr>
      </w:pPr>
    </w:p>
    <w:p w:rsidR="008C4756" w:rsidRDefault="008C4756" w:rsidP="004856DA">
      <w:pPr>
        <w:pBdr>
          <w:top w:val="thinThickSmallGap" w:sz="24" w:space="1" w:color="auto"/>
          <w:bottom w:val="thickThinSmallGap" w:sz="24" w:space="1" w:color="auto"/>
        </w:pBdr>
        <w:jc w:val="center"/>
        <w:rPr>
          <w:rFonts w:ascii="Arial Narrow" w:hAnsi="Arial Narrow" w:cs="Arial"/>
          <w:b/>
          <w:sz w:val="36"/>
          <w:szCs w:val="36"/>
        </w:rPr>
      </w:pPr>
    </w:p>
    <w:p w:rsidR="004856DA" w:rsidRDefault="004856DA" w:rsidP="004856DA">
      <w:pPr>
        <w:jc w:val="both"/>
        <w:rPr>
          <w:rFonts w:ascii="Tahoma" w:hAnsi="Tahoma" w:cs="Tahoma"/>
          <w:sz w:val="32"/>
          <w:szCs w:val="32"/>
        </w:rPr>
      </w:pPr>
    </w:p>
    <w:p w:rsidR="004856DA" w:rsidRDefault="004856DA" w:rsidP="004856DA">
      <w:pPr>
        <w:jc w:val="both"/>
        <w:rPr>
          <w:rFonts w:ascii="Tahoma" w:hAnsi="Tahoma" w:cs="Tahoma"/>
          <w:sz w:val="32"/>
          <w:szCs w:val="32"/>
        </w:rPr>
      </w:pP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Monsieur le Premier président de la Cour suprême ;</w:t>
      </w: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Monsieur le Procureur général près ladite Cour ;</w:t>
      </w: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Messieurs les Premiers présidents des Cours d’Appel ;</w:t>
      </w: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Messieurs les Procureurs généraux près lesdites Cours ;</w:t>
      </w: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Mesdames et Messieurs les Présidents et Procureurs des juridictions de Dakar ;</w:t>
      </w: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Monsieur le sous-Directeur général de l’UNESCO pour la Communication et l’Information ;</w:t>
      </w: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Mesdames et Messieurs représentant les institutions de formations judiciaires ;</w:t>
      </w: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Mesdames et Messieurs les Directeurs généraux et chefs de service du ministère de la Justice ;</w:t>
      </w: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Monsieur le Bâtonnier de l’ordre de Avocats ;</w:t>
      </w: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Messieurs les présidents des ordres professionnels nationaux ;</w:t>
      </w: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Mesdames et Messieurs les Experts ;</w:t>
      </w: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 xml:space="preserve">Distingués Invités en vos rang et qualité ; </w:t>
      </w:r>
    </w:p>
    <w:p w:rsidR="004856DA" w:rsidRPr="004856DA" w:rsidRDefault="004856DA" w:rsidP="004856DA">
      <w:pPr>
        <w:jc w:val="both"/>
        <w:rPr>
          <w:rFonts w:ascii="Tahoma" w:hAnsi="Tahoma" w:cs="Tahoma"/>
          <w:b/>
          <w:bCs/>
          <w:sz w:val="32"/>
          <w:szCs w:val="32"/>
        </w:rPr>
      </w:pP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 xml:space="preserve">Mesdames et Messieurs, </w:t>
      </w:r>
    </w:p>
    <w:p w:rsidR="004856DA" w:rsidRPr="004856DA" w:rsidRDefault="004856DA" w:rsidP="004856DA">
      <w:pPr>
        <w:jc w:val="both"/>
        <w:rPr>
          <w:rFonts w:ascii="Tahoma" w:hAnsi="Tahoma" w:cs="Tahoma"/>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 xml:space="preserve">C’est un honneur de vous accueillir aujourd'hui pour cette conférence internationale déterminante sur l’Intelligence Artificielle (IA) et l’État de droit en Afrique de l'Ouest. </w:t>
      </w:r>
    </w:p>
    <w:p w:rsidR="004856DA" w:rsidRPr="004856DA" w:rsidRDefault="004856DA" w:rsidP="004856DA">
      <w:pPr>
        <w:jc w:val="both"/>
        <w:rPr>
          <w:rFonts w:ascii="Tahoma" w:hAnsi="Tahoma" w:cs="Tahoma"/>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 xml:space="preserve">A cet égard, je salue la présence remarquable de nos hôtes de marque des Républiques sœurs du Benin, du Faso, de la Côte d’ivoire, du Niger, du Mali et du Togo, qui ont bien voulu faire le déplacement à Dakar. </w:t>
      </w:r>
    </w:p>
    <w:p w:rsidR="004856DA" w:rsidRPr="004856DA" w:rsidRDefault="004856DA" w:rsidP="004856DA">
      <w:pPr>
        <w:jc w:val="both"/>
        <w:rPr>
          <w:rFonts w:ascii="Tahoma" w:hAnsi="Tahoma" w:cs="Tahoma"/>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 xml:space="preserve">Le développement fulgurant de la technologie, particulièrement des systèmes d'intelligence artificielle, a refaçonné considérablement nos modes de vie et a influencé de nombreuses facettes dans nos interactions professionnelles. </w:t>
      </w:r>
    </w:p>
    <w:p w:rsidR="004856DA" w:rsidRPr="004856DA" w:rsidRDefault="004856DA" w:rsidP="004856DA">
      <w:pPr>
        <w:jc w:val="both"/>
        <w:rPr>
          <w:rFonts w:ascii="Tahoma" w:hAnsi="Tahoma" w:cs="Tahoma"/>
          <w:sz w:val="32"/>
          <w:szCs w:val="32"/>
        </w:rPr>
      </w:pPr>
      <w:r w:rsidRPr="004856DA">
        <w:rPr>
          <w:rFonts w:ascii="Tahoma" w:hAnsi="Tahoma" w:cs="Tahoma"/>
          <w:sz w:val="32"/>
          <w:szCs w:val="32"/>
        </w:rPr>
        <w:t>Parmi celles-ci, l’impact sur notre système judiciaire mérite une attention toute particulière.</w:t>
      </w:r>
    </w:p>
    <w:p w:rsidR="004856DA" w:rsidRPr="004856DA" w:rsidRDefault="004856DA" w:rsidP="004856DA">
      <w:pPr>
        <w:jc w:val="both"/>
        <w:rPr>
          <w:rFonts w:ascii="Tahoma" w:hAnsi="Tahoma" w:cs="Tahoma"/>
          <w:sz w:val="32"/>
          <w:szCs w:val="32"/>
        </w:rPr>
      </w:pPr>
    </w:p>
    <w:p w:rsidR="009331FF" w:rsidRDefault="009331FF" w:rsidP="004856DA">
      <w:pPr>
        <w:jc w:val="both"/>
        <w:rPr>
          <w:rFonts w:ascii="Tahoma" w:hAnsi="Tahoma" w:cs="Tahoma"/>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 xml:space="preserve">Bien que ce phénomène soit, peut-être, encore moins visible dans notre région, il est indéniable que l'IA est en train d’impacter le domaine judiciaire, à travers notamment les évaluations de risque, la définition des peines, la justice prédictive, ou même la résolution des litiges. </w:t>
      </w:r>
    </w:p>
    <w:p w:rsidR="004856DA" w:rsidRPr="004856DA" w:rsidRDefault="004856DA" w:rsidP="004856DA">
      <w:pPr>
        <w:jc w:val="both"/>
        <w:rPr>
          <w:rFonts w:ascii="Tahoma" w:hAnsi="Tahoma" w:cs="Tahoma"/>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Cette transformation systémique soulève des défis éthiques et légaux considérables. Il est donc impératif que nos systèmes judiciaires, partout en Afrique de l’Ouest, soient dotés des compétences nécessaires pour mieux comprendre et gérer ces implications.</w:t>
      </w:r>
    </w:p>
    <w:p w:rsidR="004856DA" w:rsidRPr="004856DA" w:rsidRDefault="004856DA" w:rsidP="004856DA">
      <w:pPr>
        <w:jc w:val="both"/>
        <w:rPr>
          <w:rFonts w:ascii="Tahoma" w:hAnsi="Tahoma" w:cs="Tahoma"/>
          <w:sz w:val="32"/>
          <w:szCs w:val="32"/>
        </w:rPr>
      </w:pPr>
    </w:p>
    <w:p w:rsidR="004856DA" w:rsidRDefault="004856DA" w:rsidP="000E0FCB">
      <w:pPr>
        <w:jc w:val="both"/>
        <w:rPr>
          <w:rFonts w:ascii="Tahoma" w:hAnsi="Tahoma" w:cs="Tahoma"/>
          <w:sz w:val="32"/>
          <w:szCs w:val="32"/>
        </w:rPr>
      </w:pPr>
      <w:r w:rsidRPr="004856DA">
        <w:rPr>
          <w:rFonts w:ascii="Tahoma" w:hAnsi="Tahoma" w:cs="Tahoma"/>
          <w:sz w:val="32"/>
          <w:szCs w:val="32"/>
        </w:rPr>
        <w:t xml:space="preserve">Comprenant parfaitement ces enjeux de l’heure, </w:t>
      </w:r>
      <w:r w:rsidRPr="004856DA">
        <w:rPr>
          <w:rFonts w:ascii="Tahoma" w:hAnsi="Tahoma" w:cs="Tahoma"/>
          <w:b/>
          <w:bCs/>
          <w:sz w:val="32"/>
          <w:szCs w:val="32"/>
        </w:rPr>
        <w:t xml:space="preserve">Son Excellence, Monsieur le Président de la république, Bassirou </w:t>
      </w:r>
      <w:proofErr w:type="spellStart"/>
      <w:r w:rsidRPr="004856DA">
        <w:rPr>
          <w:rFonts w:ascii="Tahoma" w:hAnsi="Tahoma" w:cs="Tahoma"/>
          <w:b/>
          <w:bCs/>
          <w:sz w:val="32"/>
          <w:szCs w:val="32"/>
        </w:rPr>
        <w:t>Diomaye</w:t>
      </w:r>
      <w:proofErr w:type="spellEnd"/>
      <w:r w:rsidRPr="004856DA">
        <w:rPr>
          <w:rFonts w:ascii="Tahoma" w:hAnsi="Tahoma" w:cs="Tahoma"/>
          <w:b/>
          <w:bCs/>
          <w:sz w:val="32"/>
          <w:szCs w:val="32"/>
        </w:rPr>
        <w:t xml:space="preserve"> </w:t>
      </w:r>
      <w:proofErr w:type="spellStart"/>
      <w:r w:rsidRPr="004856DA">
        <w:rPr>
          <w:rFonts w:ascii="Tahoma" w:hAnsi="Tahoma" w:cs="Tahoma"/>
          <w:b/>
          <w:bCs/>
          <w:sz w:val="32"/>
          <w:szCs w:val="32"/>
        </w:rPr>
        <w:t>Diakhar</w:t>
      </w:r>
      <w:proofErr w:type="spellEnd"/>
      <w:r w:rsidRPr="004856DA">
        <w:rPr>
          <w:rFonts w:ascii="Tahoma" w:hAnsi="Tahoma" w:cs="Tahoma"/>
          <w:b/>
          <w:bCs/>
          <w:sz w:val="32"/>
          <w:szCs w:val="32"/>
        </w:rPr>
        <w:t xml:space="preserve"> FAYE</w:t>
      </w:r>
      <w:r w:rsidRPr="004856DA">
        <w:rPr>
          <w:rFonts w:ascii="Tahoma" w:hAnsi="Tahoma" w:cs="Tahoma"/>
          <w:sz w:val="32"/>
          <w:szCs w:val="32"/>
        </w:rPr>
        <w:t xml:space="preserve">, a inscrit la mise en place des infrastructures de connectivité pour tous au niveau de </w:t>
      </w:r>
      <w:r w:rsidRPr="004856DA">
        <w:rPr>
          <w:rFonts w:ascii="Tahoma" w:hAnsi="Tahoma" w:cs="Tahoma"/>
          <w:b/>
          <w:bCs/>
          <w:sz w:val="32"/>
          <w:szCs w:val="32"/>
        </w:rPr>
        <w:t xml:space="preserve">l’Axe 3 </w:t>
      </w:r>
      <w:r w:rsidRPr="004856DA">
        <w:rPr>
          <w:rFonts w:ascii="Tahoma" w:hAnsi="Tahoma" w:cs="Tahoma"/>
          <w:b/>
          <w:bCs/>
          <w:i/>
          <w:iCs/>
          <w:sz w:val="32"/>
          <w:szCs w:val="32"/>
        </w:rPr>
        <w:t>« Aménagement et Développement durable »</w:t>
      </w:r>
      <w:r w:rsidRPr="004856DA">
        <w:rPr>
          <w:rFonts w:ascii="Tahoma" w:hAnsi="Tahoma" w:cs="Tahoma"/>
          <w:sz w:val="32"/>
          <w:szCs w:val="32"/>
        </w:rPr>
        <w:t xml:space="preserve"> de la </w:t>
      </w:r>
    </w:p>
    <w:p w:rsidR="004856DA" w:rsidRPr="004856DA" w:rsidRDefault="004856DA" w:rsidP="000E0FCB">
      <w:pPr>
        <w:jc w:val="both"/>
        <w:rPr>
          <w:rFonts w:ascii="Tahoma" w:hAnsi="Tahoma" w:cs="Tahoma"/>
          <w:sz w:val="32"/>
          <w:szCs w:val="32"/>
        </w:rPr>
      </w:pPr>
      <w:r w:rsidRPr="004856DA">
        <w:rPr>
          <w:rFonts w:ascii="Tahoma" w:hAnsi="Tahoma" w:cs="Tahoma"/>
          <w:b/>
          <w:bCs/>
          <w:i/>
          <w:iCs/>
          <w:sz w:val="32"/>
          <w:szCs w:val="32"/>
        </w:rPr>
        <w:t>« Stratégie nationale de Développement 2025-2029 »</w:t>
      </w:r>
      <w:r w:rsidRPr="004856DA">
        <w:rPr>
          <w:rFonts w:ascii="Tahoma" w:hAnsi="Tahoma" w:cs="Tahoma"/>
          <w:sz w:val="32"/>
          <w:szCs w:val="32"/>
        </w:rPr>
        <w:t xml:space="preserve">, phase quinquennale de la </w:t>
      </w:r>
      <w:r w:rsidRPr="004856DA">
        <w:rPr>
          <w:rFonts w:ascii="Tahoma" w:hAnsi="Tahoma" w:cs="Tahoma"/>
          <w:b/>
          <w:bCs/>
          <w:i/>
          <w:iCs/>
          <w:sz w:val="32"/>
          <w:szCs w:val="32"/>
        </w:rPr>
        <w:t>« Vision Sénégal 2050 »</w:t>
      </w:r>
      <w:r w:rsidRPr="004856DA">
        <w:rPr>
          <w:rFonts w:ascii="Tahoma" w:hAnsi="Tahoma" w:cs="Tahoma"/>
          <w:sz w:val="32"/>
          <w:szCs w:val="32"/>
        </w:rPr>
        <w:t>.</w:t>
      </w:r>
    </w:p>
    <w:p w:rsidR="004856DA" w:rsidRPr="004856DA" w:rsidRDefault="004856DA" w:rsidP="000E0FCB">
      <w:pPr>
        <w:jc w:val="both"/>
        <w:rPr>
          <w:rFonts w:ascii="Tahoma" w:hAnsi="Tahoma" w:cs="Tahoma"/>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 xml:space="preserve">Je voudrais, dans cette même dynamique, saluer l'initiative de l’Organisation des Nations Unies pour l'éducation, la science et la culture (UNESCO) qui, en développant le Manuel de formation mondial sur l'IA et l'État de droit pour le pouvoir judiciaire, offre aux acteurs de notre secteur les outils précieux pour s’adapter à ces nouvelles réalités. </w:t>
      </w:r>
    </w:p>
    <w:p w:rsidR="004856DA" w:rsidRPr="004856DA" w:rsidRDefault="004856DA" w:rsidP="004856DA">
      <w:pPr>
        <w:jc w:val="both"/>
        <w:rPr>
          <w:rFonts w:ascii="Tahoma" w:hAnsi="Tahoma" w:cs="Tahoma"/>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Conformément à la Recommandation sur l’éthique de l’IA de 2021, il est crucial d’équiper notre système judiciaire afin qu’il prenne des décisions éclairées, respectueuses des droits de l’homme et des normes internationales.</w:t>
      </w:r>
    </w:p>
    <w:p w:rsidR="004856DA" w:rsidRPr="004856DA" w:rsidRDefault="004856DA" w:rsidP="004856DA">
      <w:pPr>
        <w:jc w:val="both"/>
        <w:rPr>
          <w:rFonts w:ascii="Tahoma" w:hAnsi="Tahoma" w:cs="Tahoma"/>
          <w:sz w:val="32"/>
          <w:szCs w:val="32"/>
        </w:rPr>
      </w:pPr>
    </w:p>
    <w:p w:rsidR="009331FF" w:rsidRDefault="004856DA" w:rsidP="004856DA">
      <w:pPr>
        <w:jc w:val="both"/>
        <w:rPr>
          <w:rFonts w:ascii="Tahoma" w:hAnsi="Tahoma" w:cs="Tahoma"/>
          <w:sz w:val="32"/>
          <w:szCs w:val="32"/>
        </w:rPr>
      </w:pPr>
      <w:r w:rsidRPr="004856DA">
        <w:rPr>
          <w:rFonts w:ascii="Tahoma" w:hAnsi="Tahoma" w:cs="Tahoma"/>
          <w:sz w:val="32"/>
          <w:szCs w:val="32"/>
        </w:rPr>
        <w:t xml:space="preserve">Il est cependant important de rester vigilant face aux risques associés à l'utilisation de l'IA, tels que l’amplification des biais d’algorithme, l'atteinte à la vie privée et les processus décisionnels opaques. Il est aussi crucial de rappeler, compte tenu de ces impondérables, le rôle fondamental du juge pour </w:t>
      </w:r>
    </w:p>
    <w:p w:rsidR="009331FF" w:rsidRDefault="009331FF" w:rsidP="004856DA">
      <w:pPr>
        <w:jc w:val="both"/>
        <w:rPr>
          <w:rFonts w:ascii="Tahoma" w:hAnsi="Tahoma" w:cs="Tahoma"/>
          <w:sz w:val="32"/>
          <w:szCs w:val="32"/>
        </w:rPr>
      </w:pPr>
    </w:p>
    <w:p w:rsidR="004856DA" w:rsidRPr="004856DA" w:rsidRDefault="004856DA" w:rsidP="004856DA">
      <w:pPr>
        <w:jc w:val="both"/>
        <w:rPr>
          <w:rFonts w:ascii="Tahoma" w:hAnsi="Tahoma" w:cs="Tahoma"/>
          <w:sz w:val="32"/>
          <w:szCs w:val="32"/>
        </w:rPr>
      </w:pPr>
      <w:proofErr w:type="gramStart"/>
      <w:r w:rsidRPr="004856DA">
        <w:rPr>
          <w:rFonts w:ascii="Tahoma" w:hAnsi="Tahoma" w:cs="Tahoma"/>
          <w:sz w:val="32"/>
          <w:szCs w:val="32"/>
        </w:rPr>
        <w:t>garantir</w:t>
      </w:r>
      <w:proofErr w:type="gramEnd"/>
      <w:r w:rsidRPr="004856DA">
        <w:rPr>
          <w:rFonts w:ascii="Tahoma" w:hAnsi="Tahoma" w:cs="Tahoma"/>
          <w:sz w:val="32"/>
          <w:szCs w:val="32"/>
        </w:rPr>
        <w:t xml:space="preserve"> l’équité, la légalité et l'intégrité des applications d’IA dans le processus judiciaire.</w:t>
      </w:r>
    </w:p>
    <w:p w:rsidR="004856DA" w:rsidRPr="004856DA" w:rsidRDefault="004856DA" w:rsidP="004856DA">
      <w:pPr>
        <w:jc w:val="both"/>
        <w:rPr>
          <w:rFonts w:ascii="Tahoma" w:hAnsi="Tahoma" w:cs="Tahoma"/>
          <w:sz w:val="32"/>
          <w:szCs w:val="32"/>
        </w:rPr>
      </w:pPr>
    </w:p>
    <w:p w:rsidR="004856DA" w:rsidRDefault="004856DA" w:rsidP="004856DA">
      <w:pPr>
        <w:jc w:val="both"/>
        <w:rPr>
          <w:rFonts w:ascii="Tahoma" w:hAnsi="Tahoma" w:cs="Tahoma"/>
          <w:b/>
          <w:bCs/>
          <w:sz w:val="32"/>
          <w:szCs w:val="32"/>
        </w:rPr>
      </w:pPr>
      <w:r w:rsidRPr="004856DA">
        <w:rPr>
          <w:rFonts w:ascii="Tahoma" w:hAnsi="Tahoma" w:cs="Tahoma"/>
          <w:b/>
          <w:bCs/>
          <w:sz w:val="32"/>
          <w:szCs w:val="32"/>
        </w:rPr>
        <w:t>Mesdames, Messieurs,</w:t>
      </w:r>
    </w:p>
    <w:p w:rsidR="004856DA" w:rsidRPr="004856DA" w:rsidRDefault="004856DA" w:rsidP="004856DA">
      <w:pPr>
        <w:jc w:val="both"/>
        <w:rPr>
          <w:rFonts w:ascii="Tahoma" w:hAnsi="Tahoma" w:cs="Tahoma"/>
          <w:b/>
          <w:bCs/>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 xml:space="preserve">La formation est donc la clé et c’est en cela que je renouvelle mes vives félicitations au Centre de Formation Judiciaire qui, en envisageant d’intégrer des formations sur l'IA et l’état de droit dans son offre de formation, ose les bases d’une compréhension commune et approfondie des implications technologiques sur le droit. </w:t>
      </w:r>
    </w:p>
    <w:p w:rsidR="004856DA" w:rsidRPr="004856DA" w:rsidRDefault="004856DA" w:rsidP="004856DA">
      <w:pPr>
        <w:jc w:val="both"/>
        <w:rPr>
          <w:rFonts w:ascii="Tahoma" w:hAnsi="Tahoma" w:cs="Tahoma"/>
          <w:sz w:val="32"/>
          <w:szCs w:val="32"/>
        </w:rPr>
      </w:pPr>
    </w:p>
    <w:p w:rsidR="004856DA" w:rsidRDefault="004856DA" w:rsidP="004856DA">
      <w:pPr>
        <w:jc w:val="both"/>
        <w:rPr>
          <w:rFonts w:ascii="Tahoma" w:hAnsi="Tahoma" w:cs="Tahoma"/>
          <w:sz w:val="32"/>
          <w:szCs w:val="32"/>
        </w:rPr>
      </w:pPr>
      <w:r w:rsidRPr="004856DA">
        <w:rPr>
          <w:rFonts w:ascii="Tahoma" w:hAnsi="Tahoma" w:cs="Tahoma"/>
          <w:sz w:val="32"/>
          <w:szCs w:val="32"/>
        </w:rPr>
        <w:t>Dans cette optique d’ailleurs, le Centre de Formation Judiciaire, avec l’appui de l’UNESCO, prévoit opportunément d’organiser des ateliers de formation destinés aux magistrats et aux responsables des institutions judiciaires. Il est alors primordial de tirer parti de ces sessions pour approfondir notre compréhension des avantages et des défis de l’IA.</w:t>
      </w:r>
    </w:p>
    <w:p w:rsidR="004856DA" w:rsidRPr="004856DA" w:rsidRDefault="004856DA" w:rsidP="004856DA">
      <w:pPr>
        <w:jc w:val="both"/>
        <w:rPr>
          <w:rFonts w:ascii="Tahoma" w:hAnsi="Tahoma" w:cs="Tahoma"/>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 xml:space="preserve">Cette belle initiative n’est qu’un début, un point de départ pour renforcer, je l’espère, notre collaboration et permettre à nos systèmes judiciaires d’évoluer au niveau requis par les défis technologiques contemporains. </w:t>
      </w:r>
    </w:p>
    <w:p w:rsidR="004856DA" w:rsidRPr="004856DA" w:rsidRDefault="004856DA" w:rsidP="004856DA">
      <w:pPr>
        <w:jc w:val="both"/>
        <w:rPr>
          <w:rFonts w:ascii="Tahoma" w:hAnsi="Tahoma" w:cs="Tahoma"/>
          <w:sz w:val="32"/>
          <w:szCs w:val="32"/>
        </w:rPr>
      </w:pPr>
    </w:p>
    <w:p w:rsidR="004856DA" w:rsidRPr="004856DA" w:rsidRDefault="004856DA" w:rsidP="004856DA">
      <w:pPr>
        <w:jc w:val="both"/>
        <w:rPr>
          <w:rFonts w:ascii="Tahoma" w:hAnsi="Tahoma" w:cs="Tahoma"/>
          <w:b/>
          <w:bCs/>
          <w:sz w:val="32"/>
          <w:szCs w:val="32"/>
        </w:rPr>
      </w:pPr>
      <w:r w:rsidRPr="004856DA">
        <w:rPr>
          <w:rFonts w:ascii="Tahoma" w:hAnsi="Tahoma" w:cs="Tahoma"/>
          <w:b/>
          <w:bCs/>
          <w:sz w:val="32"/>
          <w:szCs w:val="32"/>
        </w:rPr>
        <w:t>Distingués invités,</w:t>
      </w:r>
    </w:p>
    <w:p w:rsidR="004856DA" w:rsidRPr="004856DA" w:rsidRDefault="004856DA" w:rsidP="004856DA">
      <w:pPr>
        <w:jc w:val="both"/>
        <w:rPr>
          <w:rFonts w:ascii="Tahoma" w:hAnsi="Tahoma" w:cs="Tahoma"/>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J’ambitionne de contribuer à la construction, avec vous, d’un système judiciaire doté de compétences solides pour manier les outils de l'IA, tout en préservant les principes fondamentaux de la Justice et de l’État de droit.</w:t>
      </w:r>
    </w:p>
    <w:p w:rsidR="004856DA" w:rsidRPr="004856DA" w:rsidRDefault="004856DA" w:rsidP="004856DA">
      <w:pPr>
        <w:jc w:val="both"/>
        <w:rPr>
          <w:rFonts w:ascii="Tahoma" w:hAnsi="Tahoma" w:cs="Tahoma"/>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C’est pourquoi, je suis persuadé que les fruits de cette rencontre enrichiront significativement nos systèmes judiciaires.</w:t>
      </w:r>
    </w:p>
    <w:p w:rsidR="004856DA" w:rsidRPr="004856DA" w:rsidRDefault="004856DA" w:rsidP="004856DA">
      <w:pPr>
        <w:jc w:val="both"/>
        <w:rPr>
          <w:rFonts w:ascii="Tahoma" w:hAnsi="Tahoma" w:cs="Tahoma"/>
          <w:sz w:val="32"/>
          <w:szCs w:val="32"/>
        </w:rPr>
      </w:pPr>
    </w:p>
    <w:p w:rsidR="004856DA" w:rsidRPr="004856DA" w:rsidRDefault="004856DA" w:rsidP="004856DA">
      <w:pPr>
        <w:jc w:val="both"/>
        <w:rPr>
          <w:rFonts w:ascii="Tahoma" w:hAnsi="Tahoma" w:cs="Tahoma"/>
          <w:sz w:val="32"/>
          <w:szCs w:val="32"/>
        </w:rPr>
      </w:pPr>
      <w:r w:rsidRPr="004856DA">
        <w:rPr>
          <w:rFonts w:ascii="Tahoma" w:hAnsi="Tahoma" w:cs="Tahoma"/>
          <w:sz w:val="32"/>
          <w:szCs w:val="32"/>
        </w:rPr>
        <w:t xml:space="preserve">Tout en vous souhaitant des discussions fructueuses et inspirantes, je vous remercie de votre attention. </w:t>
      </w:r>
    </w:p>
    <w:p w:rsidR="004856DA" w:rsidRDefault="004856DA"/>
    <w:sectPr w:rsidR="004856DA" w:rsidSect="008C4756">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6DA"/>
    <w:rsid w:val="00010EAA"/>
    <w:rsid w:val="000E0FCB"/>
    <w:rsid w:val="004856DA"/>
    <w:rsid w:val="00632E5A"/>
    <w:rsid w:val="008C4756"/>
    <w:rsid w:val="009331FF"/>
    <w:rsid w:val="00A31409"/>
    <w:rsid w:val="00C56127"/>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12219"/>
  <w15:chartTrackingRefBased/>
  <w15:docId w15:val="{7CCA3D99-9EBB-42E7-A53F-CAD3CECA5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S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6DA"/>
    <w:pPr>
      <w:spacing w:after="0" w:line="240" w:lineRule="auto"/>
    </w:pPr>
    <w:rPr>
      <w:rFonts w:ascii="Times New Roman" w:eastAsia="Times New Roman" w:hAnsi="Times New Roman" w:cs="Times New Roman"/>
      <w:kern w:val="0"/>
      <w:lang w:val="fr-FR" w:eastAsia="fr-FR"/>
      <w14:ligatures w14:val="none"/>
    </w:rPr>
  </w:style>
  <w:style w:type="paragraph" w:styleId="Titre1">
    <w:name w:val="heading 1"/>
    <w:basedOn w:val="Normal"/>
    <w:next w:val="Normal"/>
    <w:link w:val="Titre1Car"/>
    <w:uiPriority w:val="9"/>
    <w:qFormat/>
    <w:rsid w:val="004856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4856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4856DA"/>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4856DA"/>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4856DA"/>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4856DA"/>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856DA"/>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856DA"/>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856DA"/>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856DA"/>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4856DA"/>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4856DA"/>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4856DA"/>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4856DA"/>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4856D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856D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856D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856DA"/>
    <w:rPr>
      <w:rFonts w:eastAsiaTheme="majorEastAsia" w:cstheme="majorBidi"/>
      <w:color w:val="272727" w:themeColor="text1" w:themeTint="D8"/>
    </w:rPr>
  </w:style>
  <w:style w:type="paragraph" w:styleId="Titre">
    <w:name w:val="Title"/>
    <w:basedOn w:val="Normal"/>
    <w:next w:val="Normal"/>
    <w:link w:val="TitreCar"/>
    <w:uiPriority w:val="10"/>
    <w:qFormat/>
    <w:rsid w:val="004856DA"/>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856D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856D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856D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856DA"/>
    <w:pPr>
      <w:spacing w:before="160"/>
      <w:jc w:val="center"/>
    </w:pPr>
    <w:rPr>
      <w:i/>
      <w:iCs/>
      <w:color w:val="404040" w:themeColor="text1" w:themeTint="BF"/>
    </w:rPr>
  </w:style>
  <w:style w:type="character" w:customStyle="1" w:styleId="CitationCar">
    <w:name w:val="Citation Car"/>
    <w:basedOn w:val="Policepardfaut"/>
    <w:link w:val="Citation"/>
    <w:uiPriority w:val="29"/>
    <w:rsid w:val="004856DA"/>
    <w:rPr>
      <w:i/>
      <w:iCs/>
      <w:color w:val="404040" w:themeColor="text1" w:themeTint="BF"/>
    </w:rPr>
  </w:style>
  <w:style w:type="paragraph" w:styleId="Paragraphedeliste">
    <w:name w:val="List Paragraph"/>
    <w:basedOn w:val="Normal"/>
    <w:uiPriority w:val="34"/>
    <w:qFormat/>
    <w:rsid w:val="004856DA"/>
    <w:pPr>
      <w:ind w:left="720"/>
      <w:contextualSpacing/>
    </w:pPr>
  </w:style>
  <w:style w:type="character" w:styleId="Emphaseintense">
    <w:name w:val="Intense Emphasis"/>
    <w:basedOn w:val="Policepardfaut"/>
    <w:uiPriority w:val="21"/>
    <w:qFormat/>
    <w:rsid w:val="004856DA"/>
    <w:rPr>
      <w:i/>
      <w:iCs/>
      <w:color w:val="2F5496" w:themeColor="accent1" w:themeShade="BF"/>
    </w:rPr>
  </w:style>
  <w:style w:type="paragraph" w:styleId="Citationintense">
    <w:name w:val="Intense Quote"/>
    <w:basedOn w:val="Normal"/>
    <w:next w:val="Normal"/>
    <w:link w:val="CitationintenseCar"/>
    <w:uiPriority w:val="30"/>
    <w:qFormat/>
    <w:rsid w:val="004856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4856DA"/>
    <w:rPr>
      <w:i/>
      <w:iCs/>
      <w:color w:val="2F5496" w:themeColor="accent1" w:themeShade="BF"/>
    </w:rPr>
  </w:style>
  <w:style w:type="character" w:styleId="Rfrenceintense">
    <w:name w:val="Intense Reference"/>
    <w:basedOn w:val="Policepardfaut"/>
    <w:uiPriority w:val="32"/>
    <w:qFormat/>
    <w:rsid w:val="004856DA"/>
    <w:rPr>
      <w:b/>
      <w:bCs/>
      <w:smallCaps/>
      <w:color w:val="2F5496" w:themeColor="accent1" w:themeShade="BF"/>
      <w:spacing w:val="5"/>
    </w:rPr>
  </w:style>
  <w:style w:type="paragraph" w:styleId="Sansinterligne">
    <w:name w:val="No Spacing"/>
    <w:uiPriority w:val="1"/>
    <w:qFormat/>
    <w:rsid w:val="004856DA"/>
    <w:pPr>
      <w:spacing w:after="0" w:line="240" w:lineRule="auto"/>
    </w:pPr>
    <w:rPr>
      <w:rFonts w:ascii="Times New Roman" w:eastAsia="Times New Roman" w:hAnsi="Times New Roman" w:cs="Times New Roman"/>
      <w:kern w:val="0"/>
      <w:lang w:val="fr-FR"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867</Words>
  <Characters>4773</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Abdoul Aziz Danfakha</dc:creator>
  <cp:keywords/>
  <dc:description/>
  <cp:lastModifiedBy>DELL</cp:lastModifiedBy>
  <cp:revision>2</cp:revision>
  <dcterms:created xsi:type="dcterms:W3CDTF">2025-02-27T12:24:00Z</dcterms:created>
  <dcterms:modified xsi:type="dcterms:W3CDTF">2025-02-27T12:24:00Z</dcterms:modified>
</cp:coreProperties>
</file>