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610" w:rsidRPr="00E715C1" w:rsidRDefault="00541D1D" w:rsidP="00E82B7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5C1">
        <w:rPr>
          <w:rFonts w:ascii="Times New Roman" w:hAnsi="Times New Roman" w:cs="Times New Roman"/>
          <w:b/>
          <w:sz w:val="24"/>
          <w:szCs w:val="24"/>
          <w:u w:val="single"/>
        </w:rPr>
        <w:t>PRESENTATION GENERALE</w:t>
      </w:r>
    </w:p>
    <w:p w:rsidR="00541D1D" w:rsidRPr="00E715C1" w:rsidRDefault="002F57E0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41D1D" w:rsidRPr="00E715C1">
        <w:rPr>
          <w:rFonts w:ascii="Times New Roman" w:hAnsi="Times New Roman" w:cs="Times New Roman"/>
          <w:sz w:val="24"/>
          <w:szCs w:val="24"/>
        </w:rPr>
        <w:t xml:space="preserve">Dans le cadre de la </w:t>
      </w:r>
      <w:r w:rsidR="00884AE2" w:rsidRPr="00E715C1">
        <w:rPr>
          <w:rFonts w:ascii="Times New Roman" w:hAnsi="Times New Roman" w:cs="Times New Roman"/>
          <w:sz w:val="24"/>
          <w:szCs w:val="24"/>
        </w:rPr>
        <w:t>formation des auditeurs de justices, le Centre de Formation judiciaire a opté pour l’annotation des codes, en lieu et place des sujets théoriques</w:t>
      </w:r>
      <w:r w:rsidR="005E5A87" w:rsidRPr="00E715C1">
        <w:rPr>
          <w:rFonts w:ascii="Times New Roman" w:hAnsi="Times New Roman" w:cs="Times New Roman"/>
          <w:sz w:val="24"/>
          <w:szCs w:val="24"/>
        </w:rPr>
        <w:t>,</w:t>
      </w:r>
      <w:r w:rsidR="00E306A5" w:rsidRPr="00E715C1">
        <w:rPr>
          <w:rFonts w:ascii="Times New Roman" w:hAnsi="Times New Roman" w:cs="Times New Roman"/>
          <w:sz w:val="24"/>
          <w:szCs w:val="24"/>
        </w:rPr>
        <w:t xml:space="preserve"> en guise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5E5A87" w:rsidRPr="00E715C1">
        <w:rPr>
          <w:rFonts w:ascii="Times New Roman" w:hAnsi="Times New Roman" w:cs="Times New Roman"/>
          <w:sz w:val="24"/>
          <w:szCs w:val="24"/>
        </w:rPr>
        <w:t xml:space="preserve">mémoire </w:t>
      </w:r>
      <w:r w:rsidR="00E306A5" w:rsidRPr="00E715C1">
        <w:rPr>
          <w:rFonts w:ascii="Times New Roman" w:hAnsi="Times New Roman" w:cs="Times New Roman"/>
          <w:sz w:val="24"/>
          <w:szCs w:val="24"/>
        </w:rPr>
        <w:t>de fin de formation.</w:t>
      </w:r>
    </w:p>
    <w:p w:rsidR="005E5A87" w:rsidRPr="00E715C1" w:rsidRDefault="005E5A87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 xml:space="preserve">C’est dans cette optique que suite à la promotion </w:t>
      </w:r>
      <w:r w:rsidR="002F57E0">
        <w:rPr>
          <w:rFonts w:ascii="Times New Roman" w:hAnsi="Times New Roman" w:cs="Times New Roman"/>
          <w:sz w:val="24"/>
          <w:szCs w:val="24"/>
        </w:rPr>
        <w:t xml:space="preserve">de </w:t>
      </w:r>
      <w:r w:rsidRPr="00E715C1">
        <w:rPr>
          <w:rFonts w:ascii="Times New Roman" w:hAnsi="Times New Roman" w:cs="Times New Roman"/>
          <w:sz w:val="24"/>
          <w:szCs w:val="24"/>
        </w:rPr>
        <w:t xml:space="preserve">2016-2018, qui a eu à </w:t>
      </w:r>
      <w:r w:rsidR="00BC7178" w:rsidRPr="00E715C1">
        <w:rPr>
          <w:rFonts w:ascii="Times New Roman" w:hAnsi="Times New Roman" w:cs="Times New Roman"/>
          <w:sz w:val="24"/>
          <w:szCs w:val="24"/>
        </w:rPr>
        <w:t>annoter le Code de procédure pénale, celle de 2019-2021</w:t>
      </w:r>
      <w:r w:rsidR="00EB5736" w:rsidRPr="00E715C1">
        <w:rPr>
          <w:rFonts w:ascii="Times New Roman" w:hAnsi="Times New Roman" w:cs="Times New Roman"/>
          <w:sz w:val="24"/>
          <w:szCs w:val="24"/>
        </w:rPr>
        <w:t xml:space="preserve"> a été invitée à travailler sur le Code des Obligations civiles et commerciales (COCC).</w:t>
      </w:r>
      <w:r w:rsidR="00476F1D" w:rsidRPr="00E71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023" w:rsidRPr="00E715C1" w:rsidRDefault="00D8235F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 Code</w:t>
      </w:r>
      <w:r w:rsidR="00476F1D" w:rsidRPr="00E715C1">
        <w:rPr>
          <w:rFonts w:ascii="Times New Roman" w:hAnsi="Times New Roman" w:cs="Times New Roman"/>
          <w:sz w:val="24"/>
          <w:szCs w:val="24"/>
        </w:rPr>
        <w:t xml:space="preserve"> comprend deux parties : la première intitulée « partie générale » a été adoptée</w:t>
      </w:r>
      <w:r w:rsidR="00BF3049" w:rsidRPr="00E715C1">
        <w:rPr>
          <w:rFonts w:ascii="Times New Roman" w:hAnsi="Times New Roman" w:cs="Times New Roman"/>
          <w:sz w:val="24"/>
          <w:szCs w:val="24"/>
        </w:rPr>
        <w:t xml:space="preserve"> </w:t>
      </w:r>
      <w:r w:rsidR="00055641" w:rsidRPr="00E715C1">
        <w:rPr>
          <w:rFonts w:ascii="Times New Roman" w:hAnsi="Times New Roman" w:cs="Times New Roman"/>
          <w:sz w:val="24"/>
          <w:szCs w:val="24"/>
        </w:rPr>
        <w:t>par la loi n° 63-62 du 10 juillet</w:t>
      </w:r>
      <w:r w:rsidR="00FA0A9B" w:rsidRPr="00E715C1">
        <w:rPr>
          <w:rFonts w:ascii="Times New Roman" w:hAnsi="Times New Roman" w:cs="Times New Roman"/>
          <w:sz w:val="24"/>
          <w:szCs w:val="24"/>
        </w:rPr>
        <w:t xml:space="preserve"> 1963 et </w:t>
      </w:r>
      <w:r w:rsidR="00174B1C" w:rsidRPr="00E715C1">
        <w:rPr>
          <w:rFonts w:ascii="Times New Roman" w:hAnsi="Times New Roman" w:cs="Times New Roman"/>
          <w:sz w:val="24"/>
          <w:szCs w:val="24"/>
        </w:rPr>
        <w:t xml:space="preserve">la deuxième dénommée « des contrats spéciaux » </w:t>
      </w:r>
      <w:r w:rsidR="00894A78">
        <w:rPr>
          <w:rFonts w:ascii="Times New Roman" w:hAnsi="Times New Roman" w:cs="Times New Roman"/>
          <w:sz w:val="24"/>
          <w:szCs w:val="24"/>
        </w:rPr>
        <w:t>l’</w:t>
      </w:r>
      <w:r w:rsidR="00842F4D" w:rsidRPr="00E715C1">
        <w:rPr>
          <w:rFonts w:ascii="Times New Roman" w:hAnsi="Times New Roman" w:cs="Times New Roman"/>
          <w:sz w:val="24"/>
          <w:szCs w:val="24"/>
        </w:rPr>
        <w:t xml:space="preserve">a été </w:t>
      </w:r>
      <w:r w:rsidR="00894A78">
        <w:rPr>
          <w:rFonts w:ascii="Times New Roman" w:hAnsi="Times New Roman" w:cs="Times New Roman"/>
          <w:sz w:val="24"/>
          <w:szCs w:val="24"/>
        </w:rPr>
        <w:t>suivant une</w:t>
      </w:r>
      <w:r w:rsidR="00842F4D" w:rsidRPr="00E715C1">
        <w:rPr>
          <w:rFonts w:ascii="Times New Roman" w:hAnsi="Times New Roman" w:cs="Times New Roman"/>
          <w:sz w:val="24"/>
          <w:szCs w:val="24"/>
        </w:rPr>
        <w:t xml:space="preserve"> loi</w:t>
      </w:r>
      <w:r w:rsidR="00FA0A9B" w:rsidRPr="00E715C1">
        <w:rPr>
          <w:rFonts w:ascii="Times New Roman" w:hAnsi="Times New Roman" w:cs="Times New Roman"/>
          <w:sz w:val="24"/>
          <w:szCs w:val="24"/>
        </w:rPr>
        <w:t xml:space="preserve"> </w:t>
      </w:r>
      <w:r w:rsidR="00894A78">
        <w:rPr>
          <w:rFonts w:ascii="Times New Roman" w:hAnsi="Times New Roman" w:cs="Times New Roman"/>
          <w:sz w:val="24"/>
          <w:szCs w:val="24"/>
        </w:rPr>
        <w:t xml:space="preserve">du </w:t>
      </w:r>
      <w:r w:rsidR="00FA0A9B" w:rsidRPr="00E715C1">
        <w:rPr>
          <w:rFonts w:ascii="Times New Roman" w:hAnsi="Times New Roman" w:cs="Times New Roman"/>
          <w:sz w:val="24"/>
          <w:szCs w:val="24"/>
        </w:rPr>
        <w:t>15 janvier 1967.</w:t>
      </w:r>
    </w:p>
    <w:p w:rsidR="00AE3A9E" w:rsidRPr="00E715C1" w:rsidRDefault="00AE3A9E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C’est sur la première partie</w:t>
      </w:r>
      <w:r w:rsidR="00894A78">
        <w:rPr>
          <w:rFonts w:ascii="Times New Roman" w:hAnsi="Times New Roman" w:cs="Times New Roman"/>
          <w:sz w:val="24"/>
          <w:szCs w:val="24"/>
        </w:rPr>
        <w:t>,</w:t>
      </w:r>
      <w:r w:rsidRPr="00E715C1">
        <w:rPr>
          <w:rFonts w:ascii="Times New Roman" w:hAnsi="Times New Roman" w:cs="Times New Roman"/>
          <w:sz w:val="24"/>
          <w:szCs w:val="24"/>
        </w:rPr>
        <w:t xml:space="preserve"> plus précisément sur </w:t>
      </w:r>
      <w:r w:rsidR="00321B2D" w:rsidRPr="00E715C1">
        <w:rPr>
          <w:rFonts w:ascii="Times New Roman" w:hAnsi="Times New Roman" w:cs="Times New Roman"/>
          <w:sz w:val="24"/>
          <w:szCs w:val="24"/>
        </w:rPr>
        <w:t xml:space="preserve">son </w:t>
      </w:r>
      <w:r w:rsidR="00321B2D" w:rsidRPr="00C550AB">
        <w:rPr>
          <w:rFonts w:ascii="Times New Roman" w:hAnsi="Times New Roman" w:cs="Times New Roman"/>
          <w:b/>
          <w:i/>
          <w:sz w:val="24"/>
          <w:szCs w:val="24"/>
        </w:rPr>
        <w:t xml:space="preserve">livre premier </w:t>
      </w:r>
      <w:r w:rsidR="00FF793A" w:rsidRPr="00C550AB">
        <w:rPr>
          <w:rFonts w:ascii="Times New Roman" w:hAnsi="Times New Roman" w:cs="Times New Roman"/>
          <w:b/>
          <w:i/>
          <w:sz w:val="24"/>
          <w:szCs w:val="24"/>
        </w:rPr>
        <w:t>relatif aux effets</w:t>
      </w:r>
      <w:r w:rsidR="00321B2D" w:rsidRPr="00C550AB">
        <w:rPr>
          <w:rFonts w:ascii="Times New Roman" w:hAnsi="Times New Roman" w:cs="Times New Roman"/>
          <w:b/>
          <w:i/>
          <w:sz w:val="24"/>
          <w:szCs w:val="24"/>
        </w:rPr>
        <w:t xml:space="preserve"> des</w:t>
      </w:r>
      <w:r w:rsidR="00FF793A" w:rsidRPr="00C550AB">
        <w:rPr>
          <w:rFonts w:ascii="Times New Roman" w:hAnsi="Times New Roman" w:cs="Times New Roman"/>
          <w:b/>
          <w:i/>
          <w:sz w:val="24"/>
          <w:szCs w:val="24"/>
        </w:rPr>
        <w:t xml:space="preserve"> obligations</w:t>
      </w:r>
      <w:r w:rsidR="00321B2D" w:rsidRPr="00E715C1">
        <w:rPr>
          <w:rFonts w:ascii="Times New Roman" w:hAnsi="Times New Roman" w:cs="Times New Roman"/>
          <w:sz w:val="24"/>
          <w:szCs w:val="24"/>
        </w:rPr>
        <w:t xml:space="preserve"> </w:t>
      </w:r>
      <w:r w:rsidR="00FF793A" w:rsidRPr="00E715C1">
        <w:rPr>
          <w:rFonts w:ascii="Times New Roman" w:hAnsi="Times New Roman" w:cs="Times New Roman"/>
          <w:sz w:val="24"/>
          <w:szCs w:val="24"/>
        </w:rPr>
        <w:t>que porte notre réflexion.</w:t>
      </w:r>
    </w:p>
    <w:p w:rsidR="00FF793A" w:rsidRPr="00E715C1" w:rsidRDefault="00FF793A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 xml:space="preserve">Ce livre </w:t>
      </w:r>
      <w:r w:rsidR="00150BEA" w:rsidRPr="00E715C1">
        <w:rPr>
          <w:rFonts w:ascii="Times New Roman" w:hAnsi="Times New Roman" w:cs="Times New Roman"/>
          <w:sz w:val="24"/>
          <w:szCs w:val="24"/>
        </w:rPr>
        <w:t>comprend deux titres : un titre premier intitulé</w:t>
      </w:r>
      <w:r w:rsidR="0046738C" w:rsidRPr="00E715C1">
        <w:rPr>
          <w:rFonts w:ascii="Times New Roman" w:hAnsi="Times New Roman" w:cs="Times New Roman"/>
          <w:sz w:val="24"/>
          <w:szCs w:val="24"/>
        </w:rPr>
        <w:t xml:space="preserve"> « l’extinction de l’obligation et un titre deuxième portant sur </w:t>
      </w:r>
      <w:r w:rsidR="00637286" w:rsidRPr="00E715C1">
        <w:rPr>
          <w:rFonts w:ascii="Times New Roman" w:hAnsi="Times New Roman" w:cs="Times New Roman"/>
          <w:sz w:val="24"/>
          <w:szCs w:val="24"/>
        </w:rPr>
        <w:t>« </w:t>
      </w:r>
      <w:r w:rsidR="0046738C" w:rsidRPr="00E715C1">
        <w:rPr>
          <w:rFonts w:ascii="Times New Roman" w:hAnsi="Times New Roman" w:cs="Times New Roman"/>
          <w:sz w:val="24"/>
          <w:szCs w:val="24"/>
        </w:rPr>
        <w:t>la transformation de l’obligation</w:t>
      </w:r>
      <w:r w:rsidR="00637286" w:rsidRPr="00E715C1">
        <w:rPr>
          <w:rFonts w:ascii="Times New Roman" w:hAnsi="Times New Roman" w:cs="Times New Roman"/>
          <w:sz w:val="24"/>
          <w:szCs w:val="24"/>
        </w:rPr>
        <w:t> ».</w:t>
      </w:r>
    </w:p>
    <w:p w:rsidR="00637286" w:rsidRPr="00E715C1" w:rsidRDefault="00637286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Chacun de ces t</w:t>
      </w:r>
      <w:r w:rsidR="00C92980" w:rsidRPr="00E715C1">
        <w:rPr>
          <w:rFonts w:ascii="Times New Roman" w:hAnsi="Times New Roman" w:cs="Times New Roman"/>
          <w:sz w:val="24"/>
          <w:szCs w:val="24"/>
        </w:rPr>
        <w:t>itres est subdivisé en chapitre</w:t>
      </w:r>
      <w:r w:rsidR="00E760AC" w:rsidRPr="00E715C1">
        <w:rPr>
          <w:rFonts w:ascii="Times New Roman" w:hAnsi="Times New Roman" w:cs="Times New Roman"/>
          <w:sz w:val="24"/>
          <w:szCs w:val="24"/>
        </w:rPr>
        <w:t>s</w:t>
      </w:r>
      <w:r w:rsidR="00C550AB">
        <w:rPr>
          <w:rFonts w:ascii="Times New Roman" w:hAnsi="Times New Roman" w:cs="Times New Roman"/>
          <w:sz w:val="24"/>
          <w:szCs w:val="24"/>
        </w:rPr>
        <w:t>. A</w:t>
      </w:r>
      <w:r w:rsidRPr="00E715C1">
        <w:rPr>
          <w:rFonts w:ascii="Times New Roman" w:hAnsi="Times New Roman" w:cs="Times New Roman"/>
          <w:sz w:val="24"/>
          <w:szCs w:val="24"/>
        </w:rPr>
        <w:t>insi</w:t>
      </w:r>
      <w:r w:rsidR="00D70C2E">
        <w:rPr>
          <w:rFonts w:ascii="Times New Roman" w:hAnsi="Times New Roman" w:cs="Times New Roman"/>
          <w:sz w:val="24"/>
          <w:szCs w:val="24"/>
        </w:rPr>
        <w:t>,</w:t>
      </w:r>
      <w:r w:rsidR="00C92980" w:rsidRPr="00E715C1">
        <w:rPr>
          <w:rFonts w:ascii="Times New Roman" w:hAnsi="Times New Roman" w:cs="Times New Roman"/>
          <w:sz w:val="24"/>
          <w:szCs w:val="24"/>
        </w:rPr>
        <w:t xml:space="preserve"> le titre premier comprend </w:t>
      </w:r>
      <w:r w:rsidR="00E760AC" w:rsidRPr="00E715C1">
        <w:rPr>
          <w:rFonts w:ascii="Times New Roman" w:hAnsi="Times New Roman" w:cs="Times New Roman"/>
          <w:sz w:val="24"/>
          <w:szCs w:val="24"/>
        </w:rPr>
        <w:t>quatre (04) chapitres</w:t>
      </w:r>
      <w:r w:rsidR="00C92980" w:rsidRPr="00E715C1">
        <w:rPr>
          <w:rFonts w:ascii="Times New Roman" w:hAnsi="Times New Roman" w:cs="Times New Roman"/>
          <w:sz w:val="24"/>
          <w:szCs w:val="24"/>
        </w:rPr>
        <w:t>:</w:t>
      </w:r>
    </w:p>
    <w:p w:rsidR="00C92980" w:rsidRPr="00E715C1" w:rsidRDefault="00C85888" w:rsidP="00E715C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Chapitre Premier : L’exécution volontaire ;</w:t>
      </w:r>
    </w:p>
    <w:p w:rsidR="00C85888" w:rsidRPr="00E715C1" w:rsidRDefault="00C85888" w:rsidP="00E715C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Chapitre II : L’exécution forcée ;</w:t>
      </w:r>
    </w:p>
    <w:p w:rsidR="00C85888" w:rsidRPr="00E715C1" w:rsidRDefault="00513652" w:rsidP="00E715C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Chapitre III : Les autres modes d’extinction ;</w:t>
      </w:r>
    </w:p>
    <w:p w:rsidR="00513652" w:rsidRPr="00E715C1" w:rsidRDefault="00513652" w:rsidP="00E715C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 xml:space="preserve">Chapitre IV : Les règles </w:t>
      </w:r>
      <w:r w:rsidR="007513D0" w:rsidRPr="00E715C1">
        <w:rPr>
          <w:rFonts w:ascii="Times New Roman" w:hAnsi="Times New Roman" w:cs="Times New Roman"/>
          <w:sz w:val="24"/>
          <w:szCs w:val="24"/>
        </w:rPr>
        <w:t>d’exécution particulières</w:t>
      </w:r>
      <w:r w:rsidRPr="00E715C1">
        <w:rPr>
          <w:rFonts w:ascii="Times New Roman" w:hAnsi="Times New Roman" w:cs="Times New Roman"/>
          <w:sz w:val="24"/>
          <w:szCs w:val="24"/>
        </w:rPr>
        <w:t xml:space="preserve"> </w:t>
      </w:r>
      <w:r w:rsidR="007513D0" w:rsidRPr="00E715C1">
        <w:rPr>
          <w:rFonts w:ascii="Times New Roman" w:hAnsi="Times New Roman" w:cs="Times New Roman"/>
          <w:sz w:val="24"/>
          <w:szCs w:val="24"/>
        </w:rPr>
        <w:t>aux obligations plurales ;</w:t>
      </w:r>
    </w:p>
    <w:p w:rsidR="00E34A13" w:rsidRPr="00E715C1" w:rsidRDefault="00E34A13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 xml:space="preserve">Le titre II, quant à lui, </w:t>
      </w:r>
      <w:r w:rsidR="00854B06" w:rsidRPr="00E715C1">
        <w:rPr>
          <w:rFonts w:ascii="Times New Roman" w:hAnsi="Times New Roman" w:cs="Times New Roman"/>
          <w:sz w:val="24"/>
          <w:szCs w:val="24"/>
        </w:rPr>
        <w:t>en comporte trois (03)</w:t>
      </w:r>
      <w:r w:rsidRPr="00E715C1">
        <w:rPr>
          <w:rFonts w:ascii="Times New Roman" w:hAnsi="Times New Roman" w:cs="Times New Roman"/>
          <w:sz w:val="24"/>
          <w:szCs w:val="24"/>
        </w:rPr>
        <w:t> :</w:t>
      </w:r>
    </w:p>
    <w:p w:rsidR="00B905A1" w:rsidRPr="00E715C1" w:rsidRDefault="00B905A1" w:rsidP="00E715C1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Chapitre Premier : Cession</w:t>
      </w:r>
      <w:r w:rsidR="005C43EC" w:rsidRPr="00E715C1">
        <w:rPr>
          <w:rFonts w:ascii="Times New Roman" w:hAnsi="Times New Roman" w:cs="Times New Roman"/>
          <w:sz w:val="24"/>
          <w:szCs w:val="24"/>
        </w:rPr>
        <w:t xml:space="preserve"> de créance et de contrat ;</w:t>
      </w:r>
    </w:p>
    <w:p w:rsidR="005C43EC" w:rsidRPr="00E715C1" w:rsidRDefault="005C43EC" w:rsidP="00E715C1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 xml:space="preserve">Chapitre II : </w:t>
      </w:r>
      <w:r w:rsidR="001724B0" w:rsidRPr="00E715C1">
        <w:rPr>
          <w:rFonts w:ascii="Times New Roman" w:hAnsi="Times New Roman" w:cs="Times New Roman"/>
          <w:sz w:val="24"/>
          <w:szCs w:val="24"/>
        </w:rPr>
        <w:t>La subrogation ;</w:t>
      </w:r>
    </w:p>
    <w:p w:rsidR="001724B0" w:rsidRPr="00E715C1" w:rsidRDefault="001724B0" w:rsidP="00E715C1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Chapitre III : La délégation ;</w:t>
      </w:r>
    </w:p>
    <w:p w:rsidR="00E34A13" w:rsidRPr="00E715C1" w:rsidRDefault="00404C06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Cette</w:t>
      </w:r>
      <w:r w:rsidR="003D027E" w:rsidRPr="00E715C1">
        <w:rPr>
          <w:rFonts w:ascii="Times New Roman" w:hAnsi="Times New Roman" w:cs="Times New Roman"/>
          <w:sz w:val="24"/>
          <w:szCs w:val="24"/>
        </w:rPr>
        <w:t xml:space="preserve"> partie, objet de notre  étude, </w:t>
      </w:r>
      <w:r w:rsidR="001D10E6" w:rsidRPr="00E715C1">
        <w:rPr>
          <w:rFonts w:ascii="Times New Roman" w:hAnsi="Times New Roman" w:cs="Times New Roman"/>
          <w:sz w:val="24"/>
          <w:szCs w:val="24"/>
        </w:rPr>
        <w:t xml:space="preserve">est composée de quatre vingt quatorze (94) dispositions à allant de l’article </w:t>
      </w:r>
      <w:r w:rsidR="00E052EF" w:rsidRPr="00E715C1">
        <w:rPr>
          <w:rFonts w:ascii="Times New Roman" w:hAnsi="Times New Roman" w:cs="Times New Roman"/>
          <w:sz w:val="24"/>
          <w:szCs w:val="24"/>
        </w:rPr>
        <w:t>162 à 254.</w:t>
      </w:r>
    </w:p>
    <w:p w:rsidR="00E274C2" w:rsidRPr="00E715C1" w:rsidRDefault="00E274C2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 xml:space="preserve">Ce travail </w:t>
      </w:r>
      <w:r w:rsidR="00043278" w:rsidRPr="00E715C1">
        <w:rPr>
          <w:rFonts w:ascii="Times New Roman" w:hAnsi="Times New Roman" w:cs="Times New Roman"/>
          <w:sz w:val="24"/>
          <w:szCs w:val="24"/>
        </w:rPr>
        <w:t>con</w:t>
      </w:r>
      <w:r w:rsidRPr="00E715C1">
        <w:rPr>
          <w:rFonts w:ascii="Times New Roman" w:hAnsi="Times New Roman" w:cs="Times New Roman"/>
          <w:sz w:val="24"/>
          <w:szCs w:val="24"/>
        </w:rPr>
        <w:t>si</w:t>
      </w:r>
      <w:r w:rsidR="00043278" w:rsidRPr="00E715C1">
        <w:rPr>
          <w:rFonts w:ascii="Times New Roman" w:hAnsi="Times New Roman" w:cs="Times New Roman"/>
          <w:sz w:val="24"/>
          <w:szCs w:val="24"/>
        </w:rPr>
        <w:t>s</w:t>
      </w:r>
      <w:r w:rsidRPr="00E715C1">
        <w:rPr>
          <w:rFonts w:ascii="Times New Roman" w:hAnsi="Times New Roman" w:cs="Times New Roman"/>
          <w:sz w:val="24"/>
          <w:szCs w:val="24"/>
        </w:rPr>
        <w:t xml:space="preserve">te </w:t>
      </w:r>
      <w:r w:rsidR="00043278" w:rsidRPr="00E715C1">
        <w:rPr>
          <w:rFonts w:ascii="Times New Roman" w:hAnsi="Times New Roman" w:cs="Times New Roman"/>
          <w:sz w:val="24"/>
          <w:szCs w:val="24"/>
        </w:rPr>
        <w:t>à annoter les dispositions sus indiquées</w:t>
      </w:r>
      <w:r w:rsidR="00BA4818" w:rsidRPr="00E715C1">
        <w:rPr>
          <w:rFonts w:ascii="Times New Roman" w:hAnsi="Times New Roman" w:cs="Times New Roman"/>
          <w:sz w:val="24"/>
          <w:szCs w:val="24"/>
        </w:rPr>
        <w:t xml:space="preserve">, c’est-à-dire à recueillir les décisions de justice qui s’y </w:t>
      </w:r>
      <w:r w:rsidR="00076590" w:rsidRPr="00E715C1">
        <w:rPr>
          <w:rFonts w:ascii="Times New Roman" w:hAnsi="Times New Roman" w:cs="Times New Roman"/>
          <w:sz w:val="24"/>
          <w:szCs w:val="24"/>
        </w:rPr>
        <w:t xml:space="preserve">référent et </w:t>
      </w:r>
      <w:r w:rsidR="00794A5D">
        <w:rPr>
          <w:rFonts w:ascii="Times New Roman" w:hAnsi="Times New Roman" w:cs="Times New Roman"/>
          <w:sz w:val="24"/>
          <w:szCs w:val="24"/>
        </w:rPr>
        <w:t xml:space="preserve">à </w:t>
      </w:r>
      <w:r w:rsidR="00076590" w:rsidRPr="00E715C1">
        <w:rPr>
          <w:rFonts w:ascii="Times New Roman" w:hAnsi="Times New Roman" w:cs="Times New Roman"/>
          <w:sz w:val="24"/>
          <w:szCs w:val="24"/>
        </w:rPr>
        <w:t xml:space="preserve">reporter au bas de chaque article le résumé </w:t>
      </w:r>
      <w:r w:rsidR="00D570D0" w:rsidRPr="00E715C1">
        <w:rPr>
          <w:rFonts w:ascii="Times New Roman" w:hAnsi="Times New Roman" w:cs="Times New Roman"/>
          <w:sz w:val="24"/>
          <w:szCs w:val="24"/>
        </w:rPr>
        <w:t xml:space="preserve">explicatif </w:t>
      </w:r>
      <w:r w:rsidR="00076590" w:rsidRPr="00E715C1">
        <w:rPr>
          <w:rFonts w:ascii="Times New Roman" w:hAnsi="Times New Roman" w:cs="Times New Roman"/>
          <w:sz w:val="24"/>
          <w:szCs w:val="24"/>
        </w:rPr>
        <w:t>de l’</w:t>
      </w:r>
      <w:r w:rsidR="00D570D0" w:rsidRPr="00E715C1">
        <w:rPr>
          <w:rFonts w:ascii="Times New Roman" w:hAnsi="Times New Roman" w:cs="Times New Roman"/>
          <w:sz w:val="24"/>
          <w:szCs w:val="24"/>
        </w:rPr>
        <w:t>essentiel de la décis</w:t>
      </w:r>
      <w:r w:rsidR="00076590" w:rsidRPr="00E715C1">
        <w:rPr>
          <w:rFonts w:ascii="Times New Roman" w:hAnsi="Times New Roman" w:cs="Times New Roman"/>
          <w:sz w:val="24"/>
          <w:szCs w:val="24"/>
        </w:rPr>
        <w:t>ion</w:t>
      </w:r>
      <w:r w:rsidR="00D570D0" w:rsidRPr="00E715C1">
        <w:rPr>
          <w:rFonts w:ascii="Times New Roman" w:hAnsi="Times New Roman" w:cs="Times New Roman"/>
          <w:sz w:val="24"/>
          <w:szCs w:val="24"/>
        </w:rPr>
        <w:t xml:space="preserve"> concernant l’article</w:t>
      </w:r>
      <w:r w:rsidR="00205889" w:rsidRPr="00E715C1">
        <w:rPr>
          <w:rFonts w:ascii="Times New Roman" w:hAnsi="Times New Roman" w:cs="Times New Roman"/>
          <w:sz w:val="24"/>
          <w:szCs w:val="24"/>
        </w:rPr>
        <w:t>, communément appe</w:t>
      </w:r>
      <w:r w:rsidR="00D570D0" w:rsidRPr="00E715C1">
        <w:rPr>
          <w:rFonts w:ascii="Times New Roman" w:hAnsi="Times New Roman" w:cs="Times New Roman"/>
          <w:sz w:val="24"/>
          <w:szCs w:val="24"/>
        </w:rPr>
        <w:t>lé sommaire.</w:t>
      </w:r>
    </w:p>
    <w:p w:rsidR="00205889" w:rsidRPr="00E715C1" w:rsidRDefault="0077727A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r w:rsidR="00205889" w:rsidRPr="00E715C1">
        <w:rPr>
          <w:rFonts w:ascii="Times New Roman" w:hAnsi="Times New Roman" w:cs="Times New Roman"/>
          <w:sz w:val="24"/>
          <w:szCs w:val="24"/>
        </w:rPr>
        <w:t xml:space="preserve">e faisant, </w:t>
      </w:r>
      <w:r w:rsidR="00D709B4" w:rsidRPr="00E715C1">
        <w:rPr>
          <w:rFonts w:ascii="Times New Roman" w:hAnsi="Times New Roman" w:cs="Times New Roman"/>
          <w:sz w:val="24"/>
          <w:szCs w:val="24"/>
        </w:rPr>
        <w:t>nous avons principalement travaillé sur les décisions rendues par la Cou suprême et celles de la Cour d’Appel de Dakar.</w:t>
      </w:r>
    </w:p>
    <w:p w:rsidR="00D709B4" w:rsidRPr="00E715C1" w:rsidRDefault="00D709B4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 xml:space="preserve">Toutefois, il y a lieu de relever que </w:t>
      </w:r>
      <w:r w:rsidR="00FE0F96" w:rsidRPr="00E715C1">
        <w:rPr>
          <w:rFonts w:ascii="Times New Roman" w:hAnsi="Times New Roman" w:cs="Times New Roman"/>
          <w:sz w:val="24"/>
          <w:szCs w:val="24"/>
        </w:rPr>
        <w:t xml:space="preserve">nous n’avons pas eu l’opportunité de trouver pour chaque disposition un arrêt la concernant. C’est pourquoi, nous </w:t>
      </w:r>
      <w:r w:rsidR="001F621A">
        <w:rPr>
          <w:rFonts w:ascii="Times New Roman" w:hAnsi="Times New Roman" w:cs="Times New Roman"/>
          <w:sz w:val="24"/>
          <w:szCs w:val="24"/>
        </w:rPr>
        <w:t xml:space="preserve">étions </w:t>
      </w:r>
      <w:proofErr w:type="gramStart"/>
      <w:r w:rsidR="001F621A">
        <w:rPr>
          <w:rFonts w:ascii="Times New Roman" w:hAnsi="Times New Roman" w:cs="Times New Roman"/>
          <w:sz w:val="24"/>
          <w:szCs w:val="24"/>
        </w:rPr>
        <w:t>obligé</w:t>
      </w:r>
      <w:proofErr w:type="gramEnd"/>
      <w:r w:rsidR="00621DAB" w:rsidRPr="00E715C1">
        <w:rPr>
          <w:rFonts w:ascii="Times New Roman" w:hAnsi="Times New Roman" w:cs="Times New Roman"/>
          <w:sz w:val="24"/>
          <w:szCs w:val="24"/>
        </w:rPr>
        <w:t xml:space="preserve"> de recourir, pour certaines dispositions à la législation, notamment française à titre comparatif et pour d’autres, à la doctrine</w:t>
      </w:r>
      <w:r w:rsidR="001F621A">
        <w:rPr>
          <w:rFonts w:ascii="Times New Roman" w:hAnsi="Times New Roman" w:cs="Times New Roman"/>
          <w:sz w:val="24"/>
          <w:szCs w:val="24"/>
        </w:rPr>
        <w:t xml:space="preserve"> et</w:t>
      </w:r>
      <w:r w:rsidR="006A0CE0" w:rsidRPr="00E715C1">
        <w:rPr>
          <w:rFonts w:ascii="Times New Roman" w:hAnsi="Times New Roman" w:cs="Times New Roman"/>
          <w:sz w:val="24"/>
          <w:szCs w:val="24"/>
        </w:rPr>
        <w:t xml:space="preserve"> quelques fois même à des commentaires personnels.</w:t>
      </w:r>
    </w:p>
    <w:p w:rsidR="006A0CE0" w:rsidRPr="00E715C1" w:rsidRDefault="002E19C5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Dès</w:t>
      </w:r>
      <w:r w:rsidR="00DB7D3B">
        <w:rPr>
          <w:rFonts w:ascii="Times New Roman" w:hAnsi="Times New Roman" w:cs="Times New Roman"/>
          <w:sz w:val="24"/>
          <w:szCs w:val="24"/>
        </w:rPr>
        <w:t xml:space="preserve"> lors</w:t>
      </w:r>
      <w:r w:rsidRPr="00E715C1">
        <w:rPr>
          <w:rFonts w:ascii="Times New Roman" w:hAnsi="Times New Roman" w:cs="Times New Roman"/>
          <w:sz w:val="24"/>
          <w:szCs w:val="24"/>
        </w:rPr>
        <w:t>, il est évident qu’en ce qui concerne</w:t>
      </w:r>
      <w:r w:rsidR="000F7017" w:rsidRPr="00E715C1">
        <w:rPr>
          <w:rFonts w:ascii="Times New Roman" w:hAnsi="Times New Roman" w:cs="Times New Roman"/>
          <w:sz w:val="24"/>
          <w:szCs w:val="24"/>
        </w:rPr>
        <w:t xml:space="preserve"> la </w:t>
      </w:r>
      <w:r w:rsidRPr="00E715C1">
        <w:rPr>
          <w:rFonts w:ascii="Times New Roman" w:hAnsi="Times New Roman" w:cs="Times New Roman"/>
          <w:sz w:val="24"/>
          <w:szCs w:val="24"/>
        </w:rPr>
        <w:t>recherche documentaire</w:t>
      </w:r>
      <w:r w:rsidR="00743E75" w:rsidRPr="00E715C1">
        <w:rPr>
          <w:rFonts w:ascii="Times New Roman" w:hAnsi="Times New Roman" w:cs="Times New Roman"/>
          <w:sz w:val="24"/>
          <w:szCs w:val="24"/>
        </w:rPr>
        <w:t xml:space="preserve">, nous avons été </w:t>
      </w:r>
      <w:proofErr w:type="gramStart"/>
      <w:r w:rsidR="00743E75" w:rsidRPr="00E715C1">
        <w:rPr>
          <w:rFonts w:ascii="Times New Roman" w:hAnsi="Times New Roman" w:cs="Times New Roman"/>
          <w:sz w:val="24"/>
          <w:szCs w:val="24"/>
        </w:rPr>
        <w:t>heurté</w:t>
      </w:r>
      <w:proofErr w:type="gramEnd"/>
      <w:r w:rsidRPr="00E715C1">
        <w:rPr>
          <w:rFonts w:ascii="Times New Roman" w:hAnsi="Times New Roman" w:cs="Times New Roman"/>
          <w:sz w:val="24"/>
          <w:szCs w:val="24"/>
        </w:rPr>
        <w:t xml:space="preserve"> à un certain nombre de difficultés</w:t>
      </w:r>
      <w:r w:rsidR="00743E75" w:rsidRPr="00E715C1">
        <w:rPr>
          <w:rFonts w:ascii="Times New Roman" w:hAnsi="Times New Roman" w:cs="Times New Roman"/>
          <w:sz w:val="24"/>
          <w:szCs w:val="24"/>
        </w:rPr>
        <w:t>, liées principalement à l’accès aux décisions</w:t>
      </w:r>
      <w:r w:rsidR="00DB7D3B">
        <w:rPr>
          <w:rFonts w:ascii="Times New Roman" w:hAnsi="Times New Roman" w:cs="Times New Roman"/>
          <w:sz w:val="24"/>
          <w:szCs w:val="24"/>
        </w:rPr>
        <w:t xml:space="preserve"> de justice</w:t>
      </w:r>
      <w:r w:rsidR="00743E75" w:rsidRPr="00E715C1">
        <w:rPr>
          <w:rFonts w:ascii="Times New Roman" w:hAnsi="Times New Roman" w:cs="Times New Roman"/>
          <w:sz w:val="24"/>
          <w:szCs w:val="24"/>
        </w:rPr>
        <w:t>.</w:t>
      </w:r>
      <w:r w:rsidRPr="00E71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99" w:rsidRPr="00E715C1" w:rsidRDefault="00385199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Mais nonobstant ces quelqu</w:t>
      </w:r>
      <w:r w:rsidR="00DB7D3B">
        <w:rPr>
          <w:rFonts w:ascii="Times New Roman" w:hAnsi="Times New Roman" w:cs="Times New Roman"/>
          <w:sz w:val="24"/>
          <w:szCs w:val="24"/>
        </w:rPr>
        <w:t>es écueils, l’étude a constitué</w:t>
      </w:r>
      <w:r w:rsidRPr="00E715C1">
        <w:rPr>
          <w:rFonts w:ascii="Times New Roman" w:hAnsi="Times New Roman" w:cs="Times New Roman"/>
          <w:sz w:val="24"/>
          <w:szCs w:val="24"/>
        </w:rPr>
        <w:t xml:space="preserve"> pour nous une occasion </w:t>
      </w:r>
      <w:r w:rsidR="00FB7EAA" w:rsidRPr="00E715C1">
        <w:rPr>
          <w:rFonts w:ascii="Times New Roman" w:hAnsi="Times New Roman" w:cs="Times New Roman"/>
          <w:sz w:val="24"/>
          <w:szCs w:val="24"/>
        </w:rPr>
        <w:t xml:space="preserve">non seulement </w:t>
      </w:r>
      <w:r w:rsidRPr="00E715C1">
        <w:rPr>
          <w:rFonts w:ascii="Times New Roman" w:hAnsi="Times New Roman" w:cs="Times New Roman"/>
          <w:sz w:val="24"/>
          <w:szCs w:val="24"/>
        </w:rPr>
        <w:t>de nous familiar</w:t>
      </w:r>
      <w:r w:rsidR="00FB7EAA" w:rsidRPr="00E715C1">
        <w:rPr>
          <w:rFonts w:ascii="Times New Roman" w:hAnsi="Times New Roman" w:cs="Times New Roman"/>
          <w:sz w:val="24"/>
          <w:szCs w:val="24"/>
        </w:rPr>
        <w:t xml:space="preserve">iser  davantage avec les articles concernés mais également </w:t>
      </w:r>
      <w:r w:rsidR="0019394C" w:rsidRPr="00E715C1">
        <w:rPr>
          <w:rFonts w:ascii="Times New Roman" w:hAnsi="Times New Roman" w:cs="Times New Roman"/>
          <w:sz w:val="24"/>
          <w:szCs w:val="24"/>
        </w:rPr>
        <w:t>avec la jurisprudence qui a été la trame de l’analyse.</w:t>
      </w:r>
    </w:p>
    <w:p w:rsidR="009E7E59" w:rsidRPr="00E715C1" w:rsidRDefault="009E7E59" w:rsidP="00E715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5C1">
        <w:rPr>
          <w:rFonts w:ascii="Times New Roman" w:hAnsi="Times New Roman" w:cs="Times New Roman"/>
          <w:sz w:val="24"/>
          <w:szCs w:val="24"/>
        </w:rPr>
        <w:t>En définitive, sur le plan pédagogique</w:t>
      </w:r>
      <w:r w:rsidR="004971F1" w:rsidRPr="00E715C1">
        <w:rPr>
          <w:rFonts w:ascii="Times New Roman" w:hAnsi="Times New Roman" w:cs="Times New Roman"/>
          <w:sz w:val="24"/>
          <w:szCs w:val="24"/>
        </w:rPr>
        <w:t>,</w:t>
      </w:r>
      <w:r w:rsidR="00480D2A">
        <w:rPr>
          <w:rFonts w:ascii="Times New Roman" w:hAnsi="Times New Roman" w:cs="Times New Roman"/>
          <w:sz w:val="24"/>
          <w:szCs w:val="24"/>
        </w:rPr>
        <w:t xml:space="preserve"> il s’agit d’un exercice essentiel</w:t>
      </w:r>
      <w:r w:rsidR="004971F1" w:rsidRPr="00E715C1">
        <w:rPr>
          <w:rFonts w:ascii="Times New Roman" w:hAnsi="Times New Roman" w:cs="Times New Roman"/>
          <w:sz w:val="24"/>
          <w:szCs w:val="24"/>
        </w:rPr>
        <w:t xml:space="preserve"> dans la formation des auditeurs.</w:t>
      </w:r>
      <w:bookmarkStart w:id="0" w:name="_GoBack"/>
      <w:bookmarkEnd w:id="0"/>
    </w:p>
    <w:sectPr w:rsidR="009E7E59" w:rsidRPr="00E71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40CD1"/>
    <w:multiLevelType w:val="hybridMultilevel"/>
    <w:tmpl w:val="AB2E97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B07E94"/>
    <w:multiLevelType w:val="hybridMultilevel"/>
    <w:tmpl w:val="A5CE5A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1D"/>
    <w:rsid w:val="00043278"/>
    <w:rsid w:val="00055641"/>
    <w:rsid w:val="00076590"/>
    <w:rsid w:val="000F7017"/>
    <w:rsid w:val="00150BEA"/>
    <w:rsid w:val="001724B0"/>
    <w:rsid w:val="00174B1C"/>
    <w:rsid w:val="0019394C"/>
    <w:rsid w:val="001D10E6"/>
    <w:rsid w:val="001F621A"/>
    <w:rsid w:val="00205889"/>
    <w:rsid w:val="00292D49"/>
    <w:rsid w:val="002E19C5"/>
    <w:rsid w:val="002F57E0"/>
    <w:rsid w:val="00321B2D"/>
    <w:rsid w:val="00385199"/>
    <w:rsid w:val="003D027E"/>
    <w:rsid w:val="00404C06"/>
    <w:rsid w:val="0046738C"/>
    <w:rsid w:val="00476F1D"/>
    <w:rsid w:val="00480D2A"/>
    <w:rsid w:val="004971F1"/>
    <w:rsid w:val="00513652"/>
    <w:rsid w:val="00541D1D"/>
    <w:rsid w:val="00570610"/>
    <w:rsid w:val="005964CC"/>
    <w:rsid w:val="005C43EC"/>
    <w:rsid w:val="005E5A87"/>
    <w:rsid w:val="00621DAB"/>
    <w:rsid w:val="00637286"/>
    <w:rsid w:val="00651023"/>
    <w:rsid w:val="006A0CE0"/>
    <w:rsid w:val="00743E75"/>
    <w:rsid w:val="007513D0"/>
    <w:rsid w:val="0077727A"/>
    <w:rsid w:val="00794A5D"/>
    <w:rsid w:val="00842F4D"/>
    <w:rsid w:val="00854B06"/>
    <w:rsid w:val="00884AE2"/>
    <w:rsid w:val="00894A78"/>
    <w:rsid w:val="009E7E59"/>
    <w:rsid w:val="00A52CDF"/>
    <w:rsid w:val="00AE3A9E"/>
    <w:rsid w:val="00B905A1"/>
    <w:rsid w:val="00BA4818"/>
    <w:rsid w:val="00BC7178"/>
    <w:rsid w:val="00BF3049"/>
    <w:rsid w:val="00C550AB"/>
    <w:rsid w:val="00C85888"/>
    <w:rsid w:val="00C92980"/>
    <w:rsid w:val="00D570D0"/>
    <w:rsid w:val="00D709B4"/>
    <w:rsid w:val="00D70C2E"/>
    <w:rsid w:val="00D8235F"/>
    <w:rsid w:val="00DB7D3B"/>
    <w:rsid w:val="00E052EF"/>
    <w:rsid w:val="00E274C2"/>
    <w:rsid w:val="00E306A5"/>
    <w:rsid w:val="00E34A13"/>
    <w:rsid w:val="00E715C1"/>
    <w:rsid w:val="00E760AC"/>
    <w:rsid w:val="00E82B7F"/>
    <w:rsid w:val="00EB5736"/>
    <w:rsid w:val="00EE273E"/>
    <w:rsid w:val="00FA0A9B"/>
    <w:rsid w:val="00FB7EAA"/>
    <w:rsid w:val="00FE0F96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C450D7-8475-454D-8793-64AD14E2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92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438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P</dc:creator>
  <cp:keywords/>
  <dc:description/>
  <cp:lastModifiedBy>H P</cp:lastModifiedBy>
  <cp:revision>4</cp:revision>
  <dcterms:created xsi:type="dcterms:W3CDTF">1980-01-04T12:45:00Z</dcterms:created>
  <dcterms:modified xsi:type="dcterms:W3CDTF">1980-01-04T14:20:00Z</dcterms:modified>
</cp:coreProperties>
</file>