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22B5" w:rsidRPr="00703A4E" w:rsidRDefault="00F822B5" w:rsidP="009F37CB">
      <w:pPr>
        <w:pStyle w:val="Paragraphedeliste"/>
        <w:numPr>
          <w:ilvl w:val="0"/>
          <w:numId w:val="1"/>
        </w:numPr>
        <w:spacing w:line="360" w:lineRule="auto"/>
        <w:jc w:val="both"/>
        <w:textAlignment w:val="baseline"/>
        <w:rPr>
          <w:rFonts w:ascii="Times New Roman" w:hAnsi="Times New Roman" w:cs="Times New Roman"/>
          <w:color w:val="000000"/>
          <w:sz w:val="24"/>
          <w:szCs w:val="24"/>
        </w:rPr>
      </w:pPr>
      <w:r w:rsidRPr="00703A4E">
        <w:rPr>
          <w:rStyle w:val="Accentuation"/>
          <w:rFonts w:ascii="Times New Roman" w:hAnsi="Times New Roman" w:cs="Times New Roman"/>
          <w:color w:val="000000"/>
          <w:sz w:val="24"/>
          <w:szCs w:val="24"/>
          <w:bdr w:val="none" w:sz="0" w:space="0" w:color="auto" w:frame="1"/>
        </w:rPr>
        <w:t>Cour suprême</w:t>
      </w:r>
    </w:p>
    <w:p w:rsidR="00F822B5" w:rsidRPr="00987DAD" w:rsidRDefault="00F822B5" w:rsidP="009F37CB">
      <w:pPr>
        <w:spacing w:line="360" w:lineRule="auto"/>
        <w:jc w:val="both"/>
        <w:rPr>
          <w:rFonts w:ascii="Times New Roman" w:hAnsi="Times New Roman" w:cs="Times New Roman"/>
          <w:sz w:val="24"/>
          <w:szCs w:val="24"/>
        </w:rPr>
      </w:pPr>
      <w:r w:rsidRPr="00987DAD">
        <w:rPr>
          <w:rFonts w:ascii="Times New Roman" w:hAnsi="Times New Roman" w:cs="Times New Roman"/>
          <w:color w:val="000000"/>
          <w:sz w:val="24"/>
          <w:szCs w:val="24"/>
          <w:bdr w:val="none" w:sz="0" w:space="0" w:color="auto" w:frame="1"/>
        </w:rPr>
        <w:t>Chambre civile et commerciale15/07/2015,</w:t>
      </w:r>
    </w:p>
    <w:p w:rsidR="00F822B5" w:rsidRPr="00987DAD" w:rsidRDefault="00F822B5"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La Cour suprême,</w:t>
      </w:r>
      <w:r w:rsidRPr="00987DAD">
        <w:rPr>
          <w:color w:val="000000"/>
          <w:bdr w:val="none" w:sz="0" w:space="0" w:color="auto" w:frame="1"/>
        </w:rPr>
        <w:br/>
        <w:t>Vu la loi organique n° 2008-35 du 8 août 2008 sur la Cour suprême ;</w:t>
      </w:r>
    </w:p>
    <w:p w:rsidR="00F822B5" w:rsidRPr="00987DAD" w:rsidRDefault="00F822B5"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Après en avoir délibéré conformément à la loi ;</w:t>
      </w:r>
      <w:r w:rsidRPr="00987DAD">
        <w:rPr>
          <w:color w:val="000000"/>
          <w:bdr w:val="none" w:sz="0" w:space="0" w:color="auto" w:frame="1"/>
        </w:rPr>
        <w:br/>
        <w:t>Attendu, selon l’arrêt infirmatif attaqué, que Ab Aj Ah, locataire de la villa n° 8383 sise à Sacré-Cœur à Dakar, a envoyé via le système Poste One la somme mensuelle de 49 700 FCFA au titre des loyers dus de janvier à mars 2014, déduction faite des 29 % prévus par l’article 1er de la loi n° 2014-03 du 22 janvier 2014, portant baisse des loyers des baux à usage d’habitation, au bailleur Aa Ac Ad lequel, estimant que celui-ci est exclu du bénéfice de ladite loi, l’a assigné en expulsion des lieux loués ;</w:t>
      </w:r>
    </w:p>
    <w:p w:rsidR="00F822B5" w:rsidRPr="00987DAD" w:rsidRDefault="00F822B5"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Sur les premier et second moyens réunis :</w:t>
      </w:r>
      <w:r w:rsidRPr="00987DAD">
        <w:rPr>
          <w:color w:val="000000"/>
          <w:bdr w:val="none" w:sz="0" w:space="0" w:color="auto" w:frame="1"/>
        </w:rPr>
        <w:br/>
        <w:t>Vu les articles 169 alinéa 1 et 553 du code des obligations civiles et commerciales (COCC) :</w:t>
      </w:r>
      <w:r w:rsidRPr="00987DAD">
        <w:rPr>
          <w:color w:val="000000"/>
          <w:bdr w:val="none" w:sz="0" w:space="0" w:color="auto" w:frame="1"/>
        </w:rPr>
        <w:br/>
        <w:t>Attendu, selon ces textes, que le débiteur peut se libérer en utilisant la procédure des offres réelles suivies de consignations, si le créancier refuse de recevoir le paiement et que le loyer étant quérable sauf stipulation contraire, le preneur doit le payer au terme convenu ;</w:t>
      </w:r>
    </w:p>
    <w:p w:rsidR="00F822B5" w:rsidRPr="00987DAD" w:rsidRDefault="00F822B5"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Attendu que, pour infirmer l’ordonnance du 21 mai 2014, la cour d’appel, a relevé que « le litige en l’espèce, est consécutif au refus du bailleur de prendre paiement des loyers de son locataire après déduction de la baisse prévue par la loi n° 2014-03 du 22 janvier 2014, portant baisse des loyers des baux à usage d’habitation, motif pris de</w:t>
      </w:r>
    </w:p>
    <w:p w:rsidR="00F822B5" w:rsidRPr="00987DAD" w:rsidRDefault="00F822B5"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ce que son locataire ne peut se prévaloir des dispositions de l’article 1er de la loi parce que son loyer a été fixé sur la base d’une surface corrigée effectuée à dire d’expert suivant rapport du 7 février 2005 versé au dossier », et retenu que « les envois ne constituent et ne peuvent également pas être qualifiés de paiements ou consignations réguliers, valables et libératoires pour n’avoir pas été faits conformément aux articles 166, 170 du COCC et 566 du CPC susvisés » ;</w:t>
      </w:r>
    </w:p>
    <w:p w:rsidR="00F822B5" w:rsidRPr="00987DAD" w:rsidRDefault="00F822B5"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Qu’en statuant ainsi, alors que l’acceptation par le bailleur de recevoir les envois des loyers dus via le système Poste One, attestés par les reçus des 7 février, 6 mars et 9 avril 2014, et réalisés par le locataire, vaut paiement valable et libératoire des loyers litigieux, la cour d’appel a violé les textes susvisés ;</w:t>
      </w:r>
    </w:p>
    <w:p w:rsidR="00F822B5" w:rsidRPr="00987DAD" w:rsidRDefault="00F822B5"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Par ces motifs :</w:t>
      </w:r>
      <w:r w:rsidRPr="00987DAD">
        <w:rPr>
          <w:color w:val="000000"/>
          <w:bdr w:val="none" w:sz="0" w:space="0" w:color="auto" w:frame="1"/>
        </w:rPr>
        <w:br/>
        <w:t>Casse et annule l’arrêt n° 240 du 23 juillet 2014, rendu par la cour d’appel de Dakar ;</w:t>
      </w:r>
    </w:p>
    <w:p w:rsidR="00D63520" w:rsidRDefault="00F822B5"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lastRenderedPageBreak/>
        <w:t>Renvoie la cause et les parties devant la cour d’appel de Saint-Louis ;</w:t>
      </w:r>
      <w:r w:rsidRPr="00987DAD">
        <w:rPr>
          <w:color w:val="000000"/>
          <w:bdr w:val="none" w:sz="0" w:space="0" w:color="auto" w:frame="1"/>
        </w:rPr>
        <w:br/>
        <w:t>Dit que le présent arrêt sera imprimé, qu’il sera transcrit sur les registres de la cour d’appel de Dakar, en marge ou à la suite de la décision attaquée.</w:t>
      </w:r>
      <w:r w:rsidRPr="00987DAD">
        <w:rPr>
          <w:color w:val="000000"/>
          <w:bdr w:val="none" w:sz="0" w:space="0" w:color="auto" w:frame="1"/>
        </w:rPr>
        <w:br/>
        <w:t>Ainsi fait, jugé et prononcé par la Cour suprême, chambre civile et commerciale en son audience publique tenue les jour, mois et an que dessus et où étaient présents Messieurs :</w:t>
      </w:r>
      <w:r w:rsidRPr="00987DAD">
        <w:rPr>
          <w:color w:val="000000"/>
          <w:bdr w:val="none" w:sz="0" w:space="0" w:color="auto" w:frame="1"/>
        </w:rPr>
        <w:br/>
      </w:r>
    </w:p>
    <w:p w:rsidR="002C77F1" w:rsidRPr="00987DAD" w:rsidRDefault="00D63520" w:rsidP="009F37CB">
      <w:pPr>
        <w:pStyle w:val="NormalWeb"/>
        <w:numPr>
          <w:ilvl w:val="0"/>
          <w:numId w:val="1"/>
        </w:numPr>
        <w:spacing w:before="0" w:beforeAutospacing="0" w:after="0" w:afterAutospacing="0" w:line="360" w:lineRule="auto"/>
        <w:jc w:val="both"/>
        <w:textAlignment w:val="baseline"/>
      </w:pPr>
      <w:r>
        <w:rPr>
          <w:color w:val="000000"/>
          <w:bdr w:val="none" w:sz="0" w:space="0" w:color="auto" w:frame="1"/>
        </w:rPr>
        <w:t>Cour suprême</w:t>
      </w:r>
    </w:p>
    <w:p w:rsidR="002C77F1" w:rsidRPr="00987DAD" w:rsidRDefault="002C77F1" w:rsidP="009F37CB">
      <w:pPr>
        <w:pStyle w:val="NormalWeb"/>
        <w:spacing w:before="0" w:beforeAutospacing="0" w:after="0" w:afterAutospacing="0" w:line="360" w:lineRule="auto"/>
        <w:jc w:val="both"/>
        <w:textAlignment w:val="baseline"/>
        <w:rPr>
          <w:color w:val="000000"/>
          <w:lang w:val="en-US"/>
        </w:rPr>
      </w:pPr>
      <w:r w:rsidRPr="00987DAD">
        <w:rPr>
          <w:color w:val="000000"/>
          <w:lang w:val="en-US"/>
        </w:rPr>
        <w:t>SOCIETE AZQUEZ ESPINOZA</w:t>
      </w:r>
      <w:r w:rsidRPr="00987DAD">
        <w:rPr>
          <w:color w:val="000000"/>
          <w:lang w:val="en-US"/>
        </w:rPr>
        <w:br/>
        <w:t>C/</w:t>
      </w:r>
      <w:r w:rsidRPr="00987DAD">
        <w:rPr>
          <w:color w:val="000000"/>
          <w:lang w:val="en-US"/>
        </w:rPr>
        <w:br/>
        <w:t>BIAO - SENEGAL</w:t>
      </w:r>
    </w:p>
    <w:p w:rsidR="002C77F1" w:rsidRPr="00987DAD" w:rsidRDefault="002C77F1" w:rsidP="009F37CB">
      <w:pPr>
        <w:pStyle w:val="NormalWeb"/>
        <w:spacing w:before="0" w:beforeAutospacing="0" w:after="0" w:afterAutospacing="0" w:line="360" w:lineRule="auto"/>
        <w:jc w:val="both"/>
        <w:textAlignment w:val="baseline"/>
        <w:rPr>
          <w:color w:val="000000"/>
        </w:rPr>
      </w:pPr>
      <w:r w:rsidRPr="00987DAD">
        <w:rPr>
          <w:color w:val="000000"/>
        </w:rPr>
        <w:t>SAISIE IMMOBILIERE - TITRE EXECUTOIRE - PROCES-VERBAL DE CONCILIATION - ARTICLE 173 DU CODE DES OBLIGATIONS CIVILES ET COMMERCIALES NON APPLICABLE -</w:t>
      </w:r>
    </w:p>
    <w:p w:rsidR="002C77F1" w:rsidRPr="00987DAD" w:rsidRDefault="002C77F1" w:rsidP="009F37CB">
      <w:pPr>
        <w:pStyle w:val="NormalWeb"/>
        <w:spacing w:before="0" w:beforeAutospacing="0" w:after="0" w:afterAutospacing="0" w:line="360" w:lineRule="auto"/>
        <w:jc w:val="both"/>
        <w:textAlignment w:val="baseline"/>
        <w:rPr>
          <w:color w:val="000000"/>
        </w:rPr>
      </w:pPr>
      <w:r w:rsidRPr="00987DAD">
        <w:rPr>
          <w:color w:val="000000"/>
        </w:rPr>
        <w:t>Chambre civile et commerciale</w:t>
      </w:r>
    </w:p>
    <w:p w:rsidR="002C77F1" w:rsidRPr="00987DAD" w:rsidRDefault="002C77F1" w:rsidP="009F37CB">
      <w:pPr>
        <w:pStyle w:val="NormalWeb"/>
        <w:spacing w:before="0" w:beforeAutospacing="0" w:after="0" w:afterAutospacing="0" w:line="360" w:lineRule="auto"/>
        <w:jc w:val="both"/>
        <w:textAlignment w:val="baseline"/>
        <w:rPr>
          <w:color w:val="000000"/>
        </w:rPr>
      </w:pPr>
      <w:r w:rsidRPr="00987DAD">
        <w:rPr>
          <w:color w:val="000000"/>
        </w:rPr>
        <w:t>ARRET N° 96 DU 19 juillet 1993</w:t>
      </w:r>
    </w:p>
    <w:p w:rsidR="002C77F1" w:rsidRPr="00987DAD" w:rsidRDefault="002C77F1" w:rsidP="009F37CB">
      <w:pPr>
        <w:pStyle w:val="NormalWeb"/>
        <w:spacing w:before="0" w:beforeAutospacing="0" w:after="0" w:afterAutospacing="0" w:line="360" w:lineRule="auto"/>
        <w:jc w:val="both"/>
        <w:textAlignment w:val="baseline"/>
        <w:rPr>
          <w:color w:val="000000"/>
        </w:rPr>
      </w:pPr>
      <w:r w:rsidRPr="00987DAD">
        <w:rPr>
          <w:color w:val="000000"/>
        </w:rPr>
        <w:t>LA COUR,</w:t>
      </w:r>
    </w:p>
    <w:p w:rsidR="002C77F1" w:rsidRPr="00987DAD" w:rsidRDefault="002C77F1" w:rsidP="009F37CB">
      <w:pPr>
        <w:pStyle w:val="NormalWeb"/>
        <w:spacing w:before="0" w:beforeAutospacing="0" w:after="0" w:afterAutospacing="0" w:line="360" w:lineRule="auto"/>
        <w:jc w:val="both"/>
        <w:textAlignment w:val="baseline"/>
        <w:rPr>
          <w:color w:val="000000"/>
        </w:rPr>
      </w:pPr>
      <w:r w:rsidRPr="00987DAD">
        <w:rPr>
          <w:color w:val="000000"/>
        </w:rPr>
        <w:t>Après en avoir délibéré conformément à la loi;</w:t>
      </w:r>
    </w:p>
    <w:p w:rsidR="002C77F1" w:rsidRPr="00987DAD" w:rsidRDefault="002C77F1" w:rsidP="009F37CB">
      <w:pPr>
        <w:pStyle w:val="NormalWeb"/>
        <w:spacing w:before="0" w:beforeAutospacing="0" w:after="0" w:afterAutospacing="0" w:line="360" w:lineRule="auto"/>
        <w:jc w:val="both"/>
        <w:textAlignment w:val="baseline"/>
        <w:rPr>
          <w:color w:val="000000"/>
        </w:rPr>
      </w:pPr>
      <w:r w:rsidRPr="00987DAD">
        <w:rPr>
          <w:color w:val="000000"/>
        </w:rPr>
        <w:t>Vu la loi organique n° 92-25 du 30 Mai 1992 sur la Cour de Cassation;</w:t>
      </w:r>
    </w:p>
    <w:p w:rsidR="002C77F1" w:rsidRPr="00987DAD" w:rsidRDefault="002C77F1" w:rsidP="009F37CB">
      <w:pPr>
        <w:pStyle w:val="NormalWeb"/>
        <w:spacing w:before="0" w:beforeAutospacing="0" w:after="0" w:afterAutospacing="0" w:line="360" w:lineRule="auto"/>
        <w:jc w:val="both"/>
        <w:textAlignment w:val="baseline"/>
        <w:rPr>
          <w:color w:val="000000"/>
        </w:rPr>
      </w:pPr>
      <w:r w:rsidRPr="00987DAD">
        <w:rPr>
          <w:color w:val="000000"/>
        </w:rPr>
        <w:t>VU l'ordonnance n° 60-17 du 3 Septembre 1960 portant loi organique sur la Cour suprême:</w:t>
      </w:r>
    </w:p>
    <w:p w:rsidR="002C77F1" w:rsidRPr="00987DAD" w:rsidRDefault="002C77F1" w:rsidP="009F37CB">
      <w:pPr>
        <w:pStyle w:val="NormalWeb"/>
        <w:spacing w:before="0" w:beforeAutospacing="0" w:after="0" w:afterAutospacing="0" w:line="360" w:lineRule="auto"/>
        <w:jc w:val="both"/>
        <w:textAlignment w:val="baseline"/>
        <w:rPr>
          <w:color w:val="000000"/>
        </w:rPr>
      </w:pPr>
      <w:r w:rsidRPr="00987DAD">
        <w:rPr>
          <w:color w:val="000000"/>
        </w:rPr>
        <w:t>ATTENDU que par l'arrêt déféré le juge des criées a déclaré mal fondés les dires présentées par la Société Vasquez Espinoza, constaté l'absence de l'huissier audiencier, et renvoyé la cause et les parties à l'audience du 15 Septembre 1989 pour la vente des terrains objets des titres fonciers 1766/DG, 2090/DG et 12.724/DG appartenant à ladite Société;</w:t>
      </w:r>
    </w:p>
    <w:p w:rsidR="002C77F1" w:rsidRPr="00987DAD" w:rsidRDefault="002C77F1" w:rsidP="009F37CB">
      <w:pPr>
        <w:pStyle w:val="NormalWeb"/>
        <w:spacing w:before="0" w:beforeAutospacing="0" w:after="0" w:afterAutospacing="0" w:line="360" w:lineRule="auto"/>
        <w:jc w:val="both"/>
        <w:textAlignment w:val="baseline"/>
        <w:rPr>
          <w:color w:val="000000"/>
        </w:rPr>
      </w:pPr>
      <w:r w:rsidRPr="00987DAD">
        <w:rPr>
          <w:color w:val="000000"/>
        </w:rPr>
        <w:t>Sur le premier moyen pris d'un défaut de réponse aux conclusions, de la violation de l'alinéa 2 de l'article 485 du Code de Procédure Civile et d'un manque de base légale en ce que, saisi d'un dire tendant à l'annulation des poursuites pour défaut de signification du titre exécutoire, le juge s'est borné à rejeter la contestation relative à l'existence même du titre sans s'expliquer sur le défaut de signification;</w:t>
      </w:r>
    </w:p>
    <w:p w:rsidR="002C77F1" w:rsidRPr="00987DAD" w:rsidRDefault="002C77F1" w:rsidP="009F37CB">
      <w:pPr>
        <w:pStyle w:val="NormalWeb"/>
        <w:spacing w:before="0" w:beforeAutospacing="0" w:after="0" w:afterAutospacing="0" w:line="360" w:lineRule="auto"/>
        <w:jc w:val="both"/>
        <w:textAlignment w:val="baseline"/>
        <w:rPr>
          <w:color w:val="000000"/>
        </w:rPr>
      </w:pPr>
      <w:r w:rsidRPr="00987DAD">
        <w:rPr>
          <w:color w:val="000000"/>
        </w:rPr>
        <w:t xml:space="preserve">MAIS ATTENDU qu'en énonçant «que le procès-verbal de conciliation en date du 25 Février 1987 qui porte validation des hypothèques inscrites au profit de la BIAO à hauteur de 381256.313 F sur les immeubles objets des titres fonciers 1766/DG, 2090/DG et 12724/DG appartenant à Aa Ac, revêtu de la formule exécutoire, constitue bien un titre au sens de la loi», le juge des criées a nécessairement répondu aux conclusions de la disante qui soutenait que ledit </w:t>
      </w:r>
      <w:r w:rsidRPr="00987DAD">
        <w:rPr>
          <w:color w:val="000000"/>
        </w:rPr>
        <w:lastRenderedPageBreak/>
        <w:t>procès-verbal, mentionné dans le commandement, ne constituait pas un titre exécutoire;</w:t>
      </w:r>
      <w:r w:rsidRPr="00987DAD">
        <w:rPr>
          <w:color w:val="000000"/>
        </w:rPr>
        <w:br/>
        <w:t>D'où il suit que le moyen n'est pas fondé;</w:t>
      </w:r>
    </w:p>
    <w:p w:rsidR="002C77F1" w:rsidRPr="00987DAD" w:rsidRDefault="002C77F1" w:rsidP="009F37CB">
      <w:pPr>
        <w:pStyle w:val="NormalWeb"/>
        <w:spacing w:before="0" w:beforeAutospacing="0" w:after="0" w:afterAutospacing="0" w:line="360" w:lineRule="auto"/>
        <w:jc w:val="both"/>
        <w:textAlignment w:val="baseline"/>
        <w:rPr>
          <w:color w:val="000000"/>
        </w:rPr>
      </w:pPr>
      <w:r w:rsidRPr="00987DAD">
        <w:rPr>
          <w:color w:val="000000"/>
        </w:rPr>
        <w:t>Sur le deuxième moyen pris de la violation de l'article 173 du Code des Obligations Civiles et Commerciales et d'un manque de base légale en ce que saisi d'un dire tendant à l'octroi de délais de grâce, le juge l'a rejeté en invoquant «une jurisprudence constante» selon laquelle le juge des criées n'a pas qualité pour accepter des délais de grâce, alors que cet article permet d'en accorder et que la loi est supérieure au décret portant Code de Procédure Civile;</w:t>
      </w:r>
    </w:p>
    <w:p w:rsidR="002C77F1" w:rsidRPr="00987DAD" w:rsidRDefault="002C77F1" w:rsidP="009F37CB">
      <w:pPr>
        <w:pStyle w:val="NormalWeb"/>
        <w:spacing w:before="0" w:beforeAutospacing="0" w:after="0" w:afterAutospacing="0" w:line="360" w:lineRule="auto"/>
        <w:jc w:val="both"/>
        <w:textAlignment w:val="baseline"/>
        <w:rPr>
          <w:color w:val="000000"/>
        </w:rPr>
      </w:pPr>
      <w:r w:rsidRPr="00987DAD">
        <w:rPr>
          <w:color w:val="000000"/>
        </w:rPr>
        <w:t>MAIS ATTENDU que la procédure de saisie immobilière étant réglementée par les dispositions spéciales des articles 481 et suivants du Code de Procédure Civile, l'article 173 du Code des Obligations Civiles et Commerciales n'est pas applicable en l'espèce;</w:t>
      </w:r>
      <w:r w:rsidRPr="00987DAD">
        <w:rPr>
          <w:color w:val="000000"/>
        </w:rPr>
        <w:br/>
        <w:t>D'où il suit que le moyen n'est également pas fondé;</w:t>
      </w:r>
      <w:r w:rsidRPr="00987DAD">
        <w:rPr>
          <w:color w:val="000000"/>
        </w:rPr>
        <w:br/>
        <w:t>Sur le troisième moyen pris de la dénaturation des faits et d'un manque de base légale en ce que le juge des criées a retenu que Aa Ac ne prouve ni n'offre de prouver avoir respecté les échéances, alors qu'une lettre de la BIAO établit le respect de celles-ci et que le procès-verbal de conciliation porte sur une somme de 381.356.313 F inférieure à celle de 400.437.392 F visée dans le commandement;</w:t>
      </w:r>
    </w:p>
    <w:p w:rsidR="002C77F1" w:rsidRPr="00987DAD" w:rsidRDefault="002C77F1" w:rsidP="009F37CB">
      <w:pPr>
        <w:pStyle w:val="NormalWeb"/>
        <w:spacing w:before="0" w:beforeAutospacing="0" w:after="0" w:afterAutospacing="0" w:line="360" w:lineRule="auto"/>
        <w:jc w:val="both"/>
        <w:textAlignment w:val="baseline"/>
        <w:rPr>
          <w:color w:val="000000"/>
        </w:rPr>
      </w:pPr>
      <w:r w:rsidRPr="00987DAD">
        <w:rPr>
          <w:color w:val="000000"/>
        </w:rPr>
        <w:t>MAIS ATTENDU que la lettre dont fait état la banque n'est pas produite au dossier et que c'est hors toute dénaturation que le juge appréciant souverainement une question de fait a retenu que la Société Aa Ac reconnaissait devoir la somme de 438.852.384 F dans la convention d'exigibilité en date du 5 Avril 1988;</w:t>
      </w:r>
      <w:r w:rsidRPr="00987DAD">
        <w:rPr>
          <w:color w:val="000000"/>
        </w:rPr>
        <w:br/>
        <w:t>Qu'il s'ensuit que le moyen est irrecevable;</w:t>
      </w:r>
    </w:p>
    <w:p w:rsidR="002C77F1" w:rsidRPr="00987DAD" w:rsidRDefault="002C77F1" w:rsidP="009F37CB">
      <w:pPr>
        <w:pStyle w:val="NormalWeb"/>
        <w:spacing w:before="0" w:beforeAutospacing="0" w:after="0" w:afterAutospacing="0" w:line="360" w:lineRule="auto"/>
        <w:jc w:val="both"/>
        <w:textAlignment w:val="baseline"/>
        <w:rPr>
          <w:color w:val="000000"/>
        </w:rPr>
      </w:pPr>
      <w:r w:rsidRPr="00987DAD">
        <w:rPr>
          <w:color w:val="000000"/>
        </w:rPr>
        <w:t>PAR CES MOTIFS</w:t>
      </w:r>
    </w:p>
    <w:p w:rsidR="002C77F1" w:rsidRPr="00987DAD" w:rsidRDefault="002C77F1" w:rsidP="009F37CB">
      <w:pPr>
        <w:pStyle w:val="NormalWeb"/>
        <w:spacing w:before="0" w:beforeAutospacing="0" w:after="0" w:afterAutospacing="0" w:line="360" w:lineRule="auto"/>
        <w:jc w:val="both"/>
        <w:textAlignment w:val="baseline"/>
        <w:rPr>
          <w:color w:val="000000"/>
        </w:rPr>
      </w:pPr>
      <w:r w:rsidRPr="00987DAD">
        <w:rPr>
          <w:color w:val="000000"/>
        </w:rPr>
        <w:t>Rejette le pourvoi de la Société Aa Ac;</w:t>
      </w:r>
      <w:r w:rsidRPr="00987DAD">
        <w:rPr>
          <w:color w:val="000000"/>
        </w:rPr>
        <w:br/>
        <w:t>La condamne aux dépens;</w:t>
      </w:r>
      <w:r w:rsidRPr="00987DAD">
        <w:rPr>
          <w:color w:val="000000"/>
        </w:rPr>
        <w:br/>
        <w:t>Prononce la confiscation de l'amende consignée.</w:t>
      </w:r>
    </w:p>
    <w:p w:rsidR="002C77F1" w:rsidRPr="00987DAD" w:rsidRDefault="002C77F1" w:rsidP="009F37CB">
      <w:pPr>
        <w:spacing w:line="360" w:lineRule="auto"/>
        <w:jc w:val="both"/>
        <w:rPr>
          <w:rFonts w:ascii="Times New Roman" w:hAnsi="Times New Roman" w:cs="Times New Roman"/>
          <w:sz w:val="24"/>
          <w:szCs w:val="24"/>
        </w:rPr>
      </w:pPr>
    </w:p>
    <w:p w:rsidR="00A07476" w:rsidRPr="00987DAD" w:rsidRDefault="009F37CB" w:rsidP="00A07476">
      <w:pPr>
        <w:pStyle w:val="NormalWeb"/>
        <w:spacing w:before="0" w:beforeAutospacing="0" w:after="0" w:afterAutospacing="0" w:line="360" w:lineRule="auto"/>
        <w:jc w:val="both"/>
        <w:textAlignment w:val="baseline"/>
        <w:rPr>
          <w:color w:val="000000"/>
        </w:rPr>
      </w:pPr>
      <w:r>
        <w:t>Cour suprême</w:t>
      </w:r>
      <w:r w:rsidR="00A07476">
        <w:t xml:space="preserve"> </w:t>
      </w:r>
      <w:r w:rsidR="00A07476" w:rsidRPr="00987DAD">
        <w:rPr>
          <w:color w:val="000000"/>
        </w:rPr>
        <w:t>ARRET N° 25 DU 1er février 1995</w:t>
      </w:r>
    </w:p>
    <w:p w:rsidR="009F37CB" w:rsidRDefault="009F37CB" w:rsidP="00A07476">
      <w:pPr>
        <w:pStyle w:val="NormalWeb"/>
        <w:numPr>
          <w:ilvl w:val="0"/>
          <w:numId w:val="1"/>
        </w:numPr>
        <w:spacing w:before="0" w:beforeAutospacing="0" w:after="0" w:afterAutospacing="0" w:line="360" w:lineRule="auto"/>
        <w:jc w:val="both"/>
        <w:textAlignment w:val="baseline"/>
      </w:pPr>
    </w:p>
    <w:p w:rsidR="009F37CB" w:rsidRDefault="009F37CB" w:rsidP="009F37CB">
      <w:pPr>
        <w:pStyle w:val="NormalWeb"/>
        <w:spacing w:before="0" w:beforeAutospacing="0" w:after="0" w:afterAutospacing="0" w:line="360" w:lineRule="auto"/>
        <w:jc w:val="both"/>
        <w:textAlignment w:val="baseline"/>
      </w:pPr>
    </w:p>
    <w:p w:rsidR="00031BB2" w:rsidRPr="00987DAD" w:rsidRDefault="009F6C5B" w:rsidP="009F37CB">
      <w:pPr>
        <w:pStyle w:val="NormalWeb"/>
        <w:spacing w:before="0" w:beforeAutospacing="0" w:after="0" w:afterAutospacing="0" w:line="360" w:lineRule="auto"/>
        <w:jc w:val="both"/>
        <w:textAlignment w:val="baseline"/>
        <w:rPr>
          <w:color w:val="000000"/>
          <w:lang w:val="en-US"/>
        </w:rPr>
      </w:pPr>
      <w:r w:rsidRPr="00A07476">
        <w:t xml:space="preserve"> </w:t>
      </w:r>
      <w:r w:rsidR="00031BB2" w:rsidRPr="00987DAD">
        <w:rPr>
          <w:color w:val="000000"/>
          <w:lang w:val="en-US"/>
        </w:rPr>
        <w:t>NDOYE Paul Madior</w:t>
      </w:r>
      <w:r w:rsidR="00031BB2" w:rsidRPr="00987DAD">
        <w:rPr>
          <w:color w:val="000000"/>
          <w:lang w:val="en-US"/>
        </w:rPr>
        <w:br/>
        <w:t>C/</w:t>
      </w:r>
      <w:r w:rsidR="00031BB2" w:rsidRPr="00987DAD">
        <w:rPr>
          <w:color w:val="000000"/>
          <w:lang w:val="en-US"/>
        </w:rPr>
        <w:br/>
        <w:t>TOMÉ Georges</w:t>
      </w:r>
    </w:p>
    <w:p w:rsidR="00031BB2" w:rsidRPr="00987DAD" w:rsidRDefault="00031BB2" w:rsidP="009F37CB">
      <w:pPr>
        <w:pStyle w:val="NormalWeb"/>
        <w:spacing w:before="0" w:beforeAutospacing="0" w:after="0" w:afterAutospacing="0" w:line="360" w:lineRule="auto"/>
        <w:jc w:val="both"/>
        <w:textAlignment w:val="baseline"/>
        <w:rPr>
          <w:color w:val="000000"/>
        </w:rPr>
      </w:pPr>
      <w:r w:rsidRPr="00987DAD">
        <w:rPr>
          <w:color w:val="000000"/>
        </w:rPr>
        <w:t>PREUVE DE PAIEMENT - DROIT COMMUN DE LA PREUVE - TEMOIGNAGE (OUI) -</w:t>
      </w:r>
    </w:p>
    <w:p w:rsidR="00031BB2" w:rsidRPr="00987DAD" w:rsidRDefault="00031BB2" w:rsidP="009F37CB">
      <w:pPr>
        <w:pStyle w:val="NormalWeb"/>
        <w:spacing w:before="0" w:beforeAutospacing="0" w:after="0" w:afterAutospacing="0" w:line="360" w:lineRule="auto"/>
        <w:jc w:val="both"/>
        <w:textAlignment w:val="baseline"/>
        <w:rPr>
          <w:color w:val="000000"/>
        </w:rPr>
      </w:pPr>
      <w:r w:rsidRPr="00987DAD">
        <w:rPr>
          <w:color w:val="000000"/>
        </w:rPr>
        <w:lastRenderedPageBreak/>
        <w:t>Chambre civile et commerciale</w:t>
      </w:r>
    </w:p>
    <w:p w:rsidR="00031BB2" w:rsidRPr="00987DAD" w:rsidRDefault="00031BB2" w:rsidP="009F37CB">
      <w:pPr>
        <w:pStyle w:val="NormalWeb"/>
        <w:spacing w:before="0" w:beforeAutospacing="0" w:after="0" w:afterAutospacing="0" w:line="360" w:lineRule="auto"/>
        <w:jc w:val="both"/>
        <w:textAlignment w:val="baseline"/>
        <w:rPr>
          <w:color w:val="000000"/>
        </w:rPr>
      </w:pPr>
      <w:r w:rsidRPr="00987DAD">
        <w:rPr>
          <w:color w:val="000000"/>
        </w:rPr>
        <w:t>LA COUR,</w:t>
      </w:r>
    </w:p>
    <w:p w:rsidR="00031BB2" w:rsidRPr="00987DAD" w:rsidRDefault="00031BB2" w:rsidP="009F37CB">
      <w:pPr>
        <w:pStyle w:val="NormalWeb"/>
        <w:spacing w:before="0" w:beforeAutospacing="0" w:after="0" w:afterAutospacing="0" w:line="360" w:lineRule="auto"/>
        <w:jc w:val="both"/>
        <w:textAlignment w:val="baseline"/>
        <w:rPr>
          <w:color w:val="000000"/>
        </w:rPr>
      </w:pPr>
      <w:r w:rsidRPr="00987DAD">
        <w:rPr>
          <w:color w:val="000000"/>
        </w:rPr>
        <w:t>Après en avoir délibéré conformément à la loi ;</w:t>
      </w:r>
    </w:p>
    <w:p w:rsidR="00031BB2" w:rsidRPr="00987DAD" w:rsidRDefault="00031BB2" w:rsidP="009F37CB">
      <w:pPr>
        <w:pStyle w:val="NormalWeb"/>
        <w:spacing w:before="0" w:beforeAutospacing="0" w:after="0" w:afterAutospacing="0" w:line="360" w:lineRule="auto"/>
        <w:jc w:val="both"/>
        <w:textAlignment w:val="baseline"/>
        <w:rPr>
          <w:color w:val="000000"/>
        </w:rPr>
      </w:pPr>
      <w:r w:rsidRPr="00987DAD">
        <w:rPr>
          <w:color w:val="000000"/>
        </w:rPr>
        <w:t>VU la loi organique n° 92-25 du 30 Mai 1992 sur la Cour de Cassation ;</w:t>
      </w:r>
    </w:p>
    <w:p w:rsidR="00031BB2" w:rsidRPr="00987DAD" w:rsidRDefault="00031BB2" w:rsidP="009F37CB">
      <w:pPr>
        <w:pStyle w:val="NormalWeb"/>
        <w:spacing w:before="0" w:beforeAutospacing="0" w:after="0" w:afterAutospacing="0" w:line="360" w:lineRule="auto"/>
        <w:jc w:val="both"/>
        <w:textAlignment w:val="baseline"/>
        <w:rPr>
          <w:color w:val="000000"/>
        </w:rPr>
      </w:pPr>
      <w:r w:rsidRPr="00987DAD">
        <w:rPr>
          <w:color w:val="000000"/>
        </w:rPr>
        <w:t>VU l'ordonnance n° 60-17 du 3 Septembre 1960 portant loi organique sur la Cour suprême;</w:t>
      </w:r>
    </w:p>
    <w:p w:rsidR="00031BB2" w:rsidRPr="00987DAD" w:rsidRDefault="00031BB2" w:rsidP="009F37CB">
      <w:pPr>
        <w:pStyle w:val="NormalWeb"/>
        <w:spacing w:before="0" w:beforeAutospacing="0" w:after="0" w:afterAutospacing="0" w:line="360" w:lineRule="auto"/>
        <w:jc w:val="both"/>
        <w:textAlignment w:val="baseline"/>
        <w:rPr>
          <w:color w:val="000000"/>
        </w:rPr>
      </w:pPr>
      <w:r w:rsidRPr="00987DAD">
        <w:rPr>
          <w:color w:val="000000"/>
        </w:rPr>
        <w:t>Sur le second moyen en sa troisième branche pris de la violation de l'article 179 du Code des Obligations Civiles et Commerciales en ce que le juge d'appel n'a pas pris en considération les preuves de paiement des loyers de 1979 à Avril 1988 que sont la déposition du témoin Ac B et la lettre recommandée avec accusé de réception adressée au même Ac B et daté du 29 Juin 1989 ;</w:t>
      </w:r>
    </w:p>
    <w:p w:rsidR="00031BB2" w:rsidRPr="00987DAD" w:rsidRDefault="00031BB2" w:rsidP="009F37CB">
      <w:pPr>
        <w:pStyle w:val="NormalWeb"/>
        <w:spacing w:before="0" w:beforeAutospacing="0" w:after="0" w:afterAutospacing="0" w:line="360" w:lineRule="auto"/>
        <w:jc w:val="both"/>
        <w:textAlignment w:val="baseline"/>
        <w:rPr>
          <w:color w:val="000000"/>
        </w:rPr>
      </w:pPr>
      <w:r w:rsidRPr="00987DAD">
        <w:rPr>
          <w:color w:val="000000"/>
        </w:rPr>
        <w:t>ATTENDU selon l'article précité, que la preuve du paiement obéit, sauf dispositions contraires de la loi, aux règles du droit commun de la preuve; que l'article 12 du même Code prévoit les modes de preuve retenus par la loi parmi lesquels figure le témoignage ;</w:t>
      </w:r>
    </w:p>
    <w:p w:rsidR="00031BB2" w:rsidRPr="00987DAD" w:rsidRDefault="00031BB2" w:rsidP="009F37CB">
      <w:pPr>
        <w:pStyle w:val="NormalWeb"/>
        <w:spacing w:before="0" w:beforeAutospacing="0" w:after="0" w:afterAutospacing="0" w:line="360" w:lineRule="auto"/>
        <w:jc w:val="both"/>
        <w:textAlignment w:val="baseline"/>
        <w:rPr>
          <w:color w:val="000000"/>
        </w:rPr>
      </w:pPr>
      <w:r w:rsidRPr="00987DAD">
        <w:rPr>
          <w:color w:val="000000"/>
        </w:rPr>
        <w:t>ATTENDU en conséquence qu'en expulsant Paul Ab A des lieux par lui loués au motif que la preuve était indivisible et qu'il ne justifiait du paiement de ses loyers que pour la période d'Avril 1988 à Septembre 1990 alors qu'il avait, dans la sommation interpellative du 30 Août 1990 produite devant les juges d'appel, non seulement relaté la façon dont il s'était acquitté de ses loyers pour ladite période, mais également déclaré que de Janvier 1979 à Mars 1988 il payait ses loyers à la propriétaire par l'intermédiaire de son fils Ac qui remettait en sa présence l'argent à sa mère, et que ces déclarations avait été confirmées par Ac Af B dans la même sommation interpellative, la Cour d'Appel a violé le texte visé au moyen ;</w:t>
      </w:r>
    </w:p>
    <w:p w:rsidR="00031BB2" w:rsidRPr="00987DAD" w:rsidRDefault="00031BB2" w:rsidP="009F37CB">
      <w:pPr>
        <w:pStyle w:val="NormalWeb"/>
        <w:spacing w:before="0" w:beforeAutospacing="0" w:after="0" w:afterAutospacing="0" w:line="360" w:lineRule="auto"/>
        <w:jc w:val="both"/>
        <w:textAlignment w:val="baseline"/>
        <w:rPr>
          <w:color w:val="000000"/>
        </w:rPr>
      </w:pPr>
      <w:r w:rsidRPr="00987DAD">
        <w:rPr>
          <w:color w:val="000000"/>
        </w:rPr>
        <w:t>PAR CES MOTIFS</w:t>
      </w:r>
    </w:p>
    <w:p w:rsidR="00031BB2" w:rsidRPr="00987DAD" w:rsidRDefault="00031BB2" w:rsidP="009F37CB">
      <w:pPr>
        <w:pStyle w:val="NormalWeb"/>
        <w:spacing w:before="0" w:beforeAutospacing="0" w:after="0" w:afterAutospacing="0" w:line="360" w:lineRule="auto"/>
        <w:jc w:val="both"/>
        <w:textAlignment w:val="baseline"/>
        <w:rPr>
          <w:color w:val="000000"/>
        </w:rPr>
      </w:pPr>
      <w:r w:rsidRPr="00987DAD">
        <w:rPr>
          <w:color w:val="000000"/>
        </w:rPr>
        <w:t>Et sans qu'il y ait lieu de statuer sur le 1er moyen ;</w:t>
      </w:r>
      <w:r w:rsidRPr="00987DAD">
        <w:rPr>
          <w:color w:val="000000"/>
        </w:rPr>
        <w:br/>
        <w:t>Casse et annule le jugement du 21 Juin 1991;</w:t>
      </w:r>
      <w:r w:rsidRPr="00987DAD">
        <w:rPr>
          <w:color w:val="000000"/>
        </w:rPr>
        <w:br/>
        <w:t>Renvoie en conséquence la cause et les parties devant le Tribunal Régional de Thiès autrement composé;</w:t>
      </w:r>
      <w:r w:rsidRPr="00987DAD">
        <w:rPr>
          <w:color w:val="000000"/>
        </w:rPr>
        <w:br/>
        <w:t>Condamne le défendeur aux dépens ;</w:t>
      </w:r>
      <w:r w:rsidRPr="00987DAD">
        <w:rPr>
          <w:color w:val="000000"/>
        </w:rPr>
        <w:br/>
        <w:t>Ordonne la restitution de l'amende consignée.</w:t>
      </w:r>
    </w:p>
    <w:p w:rsidR="00680337" w:rsidRPr="00987DAD" w:rsidRDefault="00562293"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 xml:space="preserve"> </w:t>
      </w:r>
    </w:p>
    <w:p w:rsidR="00680337" w:rsidRPr="00A07476" w:rsidRDefault="00680337" w:rsidP="00A07476">
      <w:pPr>
        <w:pStyle w:val="Paragraphedeliste"/>
        <w:numPr>
          <w:ilvl w:val="0"/>
          <w:numId w:val="1"/>
        </w:numPr>
        <w:spacing w:line="360" w:lineRule="auto"/>
        <w:jc w:val="both"/>
        <w:rPr>
          <w:rFonts w:ascii="Times New Roman" w:hAnsi="Times New Roman" w:cs="Times New Roman"/>
          <w:sz w:val="24"/>
          <w:szCs w:val="24"/>
        </w:rPr>
      </w:pPr>
      <w:r w:rsidRPr="00A07476">
        <w:rPr>
          <w:rFonts w:ascii="Times New Roman" w:hAnsi="Times New Roman" w:cs="Times New Roman"/>
          <w:sz w:val="24"/>
          <w:szCs w:val="24"/>
        </w:rPr>
        <w:t>Cour Suprême</w:t>
      </w:r>
    </w:p>
    <w:p w:rsidR="00680337" w:rsidRPr="00987DAD" w:rsidRDefault="00680337" w:rsidP="009F37CB">
      <w:pPr>
        <w:spacing w:after="0" w:line="360" w:lineRule="auto"/>
        <w:jc w:val="both"/>
        <w:textAlignment w:val="baseline"/>
        <w:rPr>
          <w:rFonts w:ascii="Times New Roman" w:eastAsia="Times New Roman" w:hAnsi="Times New Roman" w:cs="Times New Roman"/>
          <w:color w:val="000000"/>
          <w:sz w:val="24"/>
          <w:szCs w:val="24"/>
          <w:bdr w:val="none" w:sz="0" w:space="0" w:color="auto" w:frame="1"/>
          <w:lang w:eastAsia="fr-FR"/>
        </w:rPr>
      </w:pPr>
      <w:r w:rsidRPr="00987DAD">
        <w:rPr>
          <w:rFonts w:ascii="Times New Roman" w:eastAsia="Times New Roman" w:hAnsi="Times New Roman" w:cs="Times New Roman"/>
          <w:color w:val="000000"/>
          <w:sz w:val="24"/>
          <w:szCs w:val="24"/>
          <w:bdr w:val="none" w:sz="0" w:space="0" w:color="auto" w:frame="1"/>
          <w:lang w:eastAsia="fr-FR"/>
        </w:rPr>
        <w:t>Arrêt N° 60</w:t>
      </w:r>
      <w:r w:rsidRPr="00987DAD">
        <w:rPr>
          <w:rFonts w:ascii="Times New Roman" w:eastAsia="Times New Roman" w:hAnsi="Times New Roman" w:cs="Times New Roman"/>
          <w:color w:val="000000"/>
          <w:sz w:val="24"/>
          <w:szCs w:val="24"/>
          <w:bdr w:val="none" w:sz="0" w:space="0" w:color="auto" w:frame="1"/>
          <w:lang w:eastAsia="fr-FR"/>
        </w:rPr>
        <w:br/>
        <w:t>du 16 juillet 2003</w:t>
      </w:r>
      <w:r w:rsidRPr="00987DAD">
        <w:rPr>
          <w:rFonts w:ascii="Times New Roman" w:eastAsia="Times New Roman" w:hAnsi="Times New Roman" w:cs="Times New Roman"/>
          <w:color w:val="000000"/>
          <w:sz w:val="24"/>
          <w:szCs w:val="24"/>
          <w:bdr w:val="none" w:sz="0" w:space="0" w:color="auto" w:frame="1"/>
          <w:lang w:eastAsia="fr-FR"/>
        </w:rPr>
        <w:br/>
        <w:t>Société Sénégalaise de Fabrication et de Distribution dite SSFD</w:t>
      </w:r>
      <w:r w:rsidRPr="00987DAD">
        <w:rPr>
          <w:rFonts w:ascii="Times New Roman" w:eastAsia="Times New Roman" w:hAnsi="Times New Roman" w:cs="Times New Roman"/>
          <w:color w:val="000000"/>
          <w:sz w:val="24"/>
          <w:szCs w:val="24"/>
          <w:bdr w:val="none" w:sz="0" w:space="0" w:color="auto" w:frame="1"/>
          <w:lang w:eastAsia="fr-FR"/>
        </w:rPr>
        <w:br/>
      </w:r>
      <w:r w:rsidRPr="00987DAD">
        <w:rPr>
          <w:rFonts w:ascii="Times New Roman" w:eastAsia="Times New Roman" w:hAnsi="Times New Roman" w:cs="Times New Roman"/>
          <w:color w:val="000000"/>
          <w:sz w:val="24"/>
          <w:szCs w:val="24"/>
          <w:bdr w:val="none" w:sz="0" w:space="0" w:color="auto" w:frame="1"/>
          <w:lang w:eastAsia="fr-FR"/>
        </w:rPr>
        <w:lastRenderedPageBreak/>
        <w:t>c/</w:t>
      </w:r>
      <w:r w:rsidRPr="00987DAD">
        <w:rPr>
          <w:rFonts w:ascii="Times New Roman" w:eastAsia="Times New Roman" w:hAnsi="Times New Roman" w:cs="Times New Roman"/>
          <w:color w:val="000000"/>
          <w:sz w:val="24"/>
          <w:szCs w:val="24"/>
          <w:bdr w:val="none" w:sz="0" w:space="0" w:color="auto" w:frame="1"/>
          <w:lang w:eastAsia="fr-FR"/>
        </w:rPr>
        <w:br/>
        <w:t>Société Dakar Matériaux</w:t>
      </w:r>
      <w:r w:rsidRPr="00987DAD">
        <w:rPr>
          <w:rFonts w:ascii="Times New Roman" w:eastAsia="Times New Roman" w:hAnsi="Times New Roman" w:cs="Times New Roman"/>
          <w:color w:val="000000"/>
          <w:sz w:val="24"/>
          <w:szCs w:val="24"/>
          <w:bdr w:val="none" w:sz="0" w:space="0" w:color="auto" w:frame="1"/>
          <w:lang w:eastAsia="fr-FR"/>
        </w:rPr>
        <w:br/>
        <w:t>LA COUR</w:t>
      </w:r>
      <w:r w:rsidRPr="00987DAD">
        <w:rPr>
          <w:rFonts w:ascii="Times New Roman" w:eastAsia="Times New Roman" w:hAnsi="Times New Roman" w:cs="Times New Roman"/>
          <w:color w:val="000000"/>
          <w:sz w:val="24"/>
          <w:szCs w:val="24"/>
          <w:bdr w:val="none" w:sz="0" w:space="0" w:color="auto" w:frame="1"/>
          <w:lang w:eastAsia="fr-FR"/>
        </w:rPr>
        <w:br/>
        <w:t>Oui Monsieur Cheikh NIANG, Auditeur, en son rapport ;</w:t>
      </w:r>
      <w:r w:rsidRPr="00987DAD">
        <w:rPr>
          <w:rFonts w:ascii="Times New Roman" w:eastAsia="Times New Roman" w:hAnsi="Times New Roman" w:cs="Times New Roman"/>
          <w:color w:val="000000"/>
          <w:sz w:val="24"/>
          <w:szCs w:val="24"/>
          <w:bdr w:val="none" w:sz="0" w:space="0" w:color="auto" w:frame="1"/>
          <w:lang w:eastAsia="fr-FR"/>
        </w:rPr>
        <w:br/>
        <w:t>Oui Monsieur Cheikh Tidiane DIAKHATE, Avocat général représentant le ministère public en ses conclusions;</w:t>
      </w:r>
      <w:r w:rsidRPr="00987DAD">
        <w:rPr>
          <w:rFonts w:ascii="Times New Roman" w:eastAsia="Times New Roman" w:hAnsi="Times New Roman" w:cs="Times New Roman"/>
          <w:color w:val="000000"/>
          <w:sz w:val="24"/>
          <w:szCs w:val="24"/>
          <w:bdr w:val="none" w:sz="0" w:space="0" w:color="auto" w:frame="1"/>
          <w:lang w:eastAsia="fr-FR"/>
        </w:rPr>
        <w:br/>
        <w:t>Après en avoir délibéré conformément à la loi ;</w:t>
      </w:r>
      <w:r w:rsidRPr="00987DAD">
        <w:rPr>
          <w:rFonts w:ascii="Times New Roman" w:eastAsia="Times New Roman" w:hAnsi="Times New Roman" w:cs="Times New Roman"/>
          <w:color w:val="000000"/>
          <w:sz w:val="24"/>
          <w:szCs w:val="24"/>
          <w:bdr w:val="none" w:sz="0" w:space="0" w:color="auto" w:frame="1"/>
          <w:lang w:eastAsia="fr-FR"/>
        </w:rPr>
        <w:br/>
        <w:t>Vu la loi organique n° 92.25 du 30 mai 1992 sur la Cour de cassation ;</w:t>
      </w:r>
      <w:r w:rsidRPr="00987DAD">
        <w:rPr>
          <w:rFonts w:ascii="Times New Roman" w:eastAsia="Times New Roman" w:hAnsi="Times New Roman" w:cs="Times New Roman"/>
          <w:color w:val="000000"/>
          <w:sz w:val="24"/>
          <w:szCs w:val="24"/>
          <w:bdr w:val="none" w:sz="0" w:space="0" w:color="auto" w:frame="1"/>
          <w:lang w:eastAsia="fr-FR"/>
        </w:rPr>
        <w:br/>
        <w:t>Attendu que l'arrêt attaqué, la Cour d'Appel de Dakar a rejeté l'exception soulevée par la Société Sénégalaise de Fabrication et de Distribution dite SSFD, et a infirmé le jugement du Tribunal Régional de Dakar qui avait condamné la société Dakar Matériaux à lui payer la somme de 42.976.668 F représentant une dette matérialisée par des traites ;</w:t>
      </w:r>
      <w:r w:rsidRPr="00987DAD">
        <w:rPr>
          <w:rFonts w:ascii="Times New Roman" w:eastAsia="Times New Roman" w:hAnsi="Times New Roman" w:cs="Times New Roman"/>
          <w:color w:val="000000"/>
          <w:sz w:val="24"/>
          <w:szCs w:val="24"/>
          <w:bdr w:val="none" w:sz="0" w:space="0" w:color="auto" w:frame="1"/>
          <w:lang w:eastAsia="fr-FR"/>
        </w:rPr>
        <w:br/>
        <w:t>Sur le premier moyen tiré de la violation de l'article 273 du Code de Procédure Civile, en ce que, l'arrêt attaqué a rejeté l'exception fondée sur l'irrecevabilité des moyens et demandes de la société Dakar Matériaux présentés pour la première fois en appel au motif qu'en application du « grand » principe de la liberté de la défense, les prétentions de ladite société, destinées seulement à faire écarter celles de la SSFD n'étaient pas irrecevables, alors que ces demandes étaient nouvelles ;</w:t>
      </w:r>
      <w:r w:rsidRPr="00987DAD">
        <w:rPr>
          <w:rFonts w:ascii="Times New Roman" w:eastAsia="Times New Roman" w:hAnsi="Times New Roman" w:cs="Times New Roman"/>
          <w:color w:val="000000"/>
          <w:sz w:val="24"/>
          <w:szCs w:val="24"/>
          <w:bdr w:val="none" w:sz="0" w:space="0" w:color="auto" w:frame="1"/>
          <w:lang w:eastAsia="fr-FR"/>
        </w:rPr>
        <w:br/>
        <w:t>Mais attendu qu'en relevant, pour rejeter la fin de non recevoir, que les prétentions de la société Dakar Matériaux sont seulement destinées à écarter celles de la SSFD, la Cour d'Appel, loin d'avoir violé l'article visé au moyen, en a fait l'exacte application ;</w:t>
      </w:r>
      <w:r w:rsidRPr="00987DAD">
        <w:rPr>
          <w:rFonts w:ascii="Times New Roman" w:eastAsia="Times New Roman" w:hAnsi="Times New Roman" w:cs="Times New Roman"/>
          <w:color w:val="000000"/>
          <w:sz w:val="24"/>
          <w:szCs w:val="24"/>
          <w:bdr w:val="none" w:sz="0" w:space="0" w:color="auto" w:frame="1"/>
          <w:lang w:eastAsia="fr-FR"/>
        </w:rPr>
        <w:br/>
        <w:t>D'où il suit que le moyen n'est pas fondé ;</w:t>
      </w:r>
      <w:r w:rsidRPr="00987DAD">
        <w:rPr>
          <w:rFonts w:ascii="Times New Roman" w:eastAsia="Times New Roman" w:hAnsi="Times New Roman" w:cs="Times New Roman"/>
          <w:color w:val="000000"/>
          <w:sz w:val="24"/>
          <w:szCs w:val="24"/>
          <w:bdr w:val="none" w:sz="0" w:space="0" w:color="auto" w:frame="1"/>
          <w:lang w:eastAsia="fr-FR"/>
        </w:rPr>
        <w:br/>
        <w:t>Sur les deuxième et troisième moyens réunis tirés respectivement de la violation des articles 180 et 211 du Code des Obligations Civiles et Commerciales et du manque de base légale, en ce que, l'arrêt attaqué a débouté la SSFD de toutes ses demandes en énonçant péremptoirement que la société Dakar Matériaux a établi le paiement de la dette réclamée, alors que d'une part les conditions légalement prévues pour le bénéfice de la présomption de paiement n'étaient pas réunies en l'espèce et d'autre part non seulement il résultait du dossier même et des débats la preuve du non paiement de la dette mais encore la remise des traites n'était pas volontaire au sens de l'article 211 du Code des Obligations Civiles et Commerciales ;</w:t>
      </w:r>
      <w:r w:rsidRPr="00987DAD">
        <w:rPr>
          <w:rFonts w:ascii="Times New Roman" w:eastAsia="Times New Roman" w:hAnsi="Times New Roman" w:cs="Times New Roman"/>
          <w:color w:val="000000"/>
          <w:sz w:val="24"/>
          <w:szCs w:val="24"/>
          <w:bdr w:val="none" w:sz="0" w:space="0" w:color="auto" w:frame="1"/>
          <w:lang w:eastAsia="fr-FR"/>
        </w:rPr>
        <w:br/>
        <w:t xml:space="preserve">Mais attendu que la Cour d'Appel qui, après avoir rappelé le principe de la liberté de la preuve en matière commerciale et relevé dans l'exercice de son pouvoir souverain d'appréciation, que la société Dakar Matériaux était détentrice des originaux des traites litigieuses dont le conseil de la SSFD avait même reconnu avoir reçu communication, en a déduit que la présomption </w:t>
      </w:r>
      <w:r w:rsidRPr="00987DAD">
        <w:rPr>
          <w:rFonts w:ascii="Times New Roman" w:eastAsia="Times New Roman" w:hAnsi="Times New Roman" w:cs="Times New Roman"/>
          <w:color w:val="000000"/>
          <w:sz w:val="24"/>
          <w:szCs w:val="24"/>
          <w:bdr w:val="none" w:sz="0" w:space="0" w:color="auto" w:frame="1"/>
          <w:lang w:eastAsia="fr-FR"/>
        </w:rPr>
        <w:lastRenderedPageBreak/>
        <w:t>légale de libération prévue par les articles visés au moyen était applicable en l'espèce, a légalement justifié sa décision ;</w:t>
      </w:r>
      <w:r w:rsidRPr="00987DAD">
        <w:rPr>
          <w:rFonts w:ascii="Times New Roman" w:eastAsia="Times New Roman" w:hAnsi="Times New Roman" w:cs="Times New Roman"/>
          <w:color w:val="000000"/>
          <w:sz w:val="24"/>
          <w:szCs w:val="24"/>
          <w:bdr w:val="none" w:sz="0" w:space="0" w:color="auto" w:frame="1"/>
          <w:lang w:eastAsia="fr-FR"/>
        </w:rPr>
        <w:br/>
        <w:t>D'où il suit que les moyens ne sont pas fondés ;</w:t>
      </w:r>
      <w:r w:rsidRPr="00987DAD">
        <w:rPr>
          <w:rFonts w:ascii="Times New Roman" w:eastAsia="Times New Roman" w:hAnsi="Times New Roman" w:cs="Times New Roman"/>
          <w:color w:val="000000"/>
          <w:sz w:val="24"/>
          <w:szCs w:val="24"/>
          <w:bdr w:val="none" w:sz="0" w:space="0" w:color="auto" w:frame="1"/>
          <w:lang w:eastAsia="fr-FR"/>
        </w:rPr>
        <w:br/>
        <w:t>PAR CES MOTIFS</w:t>
      </w:r>
      <w:r w:rsidRPr="00987DAD">
        <w:rPr>
          <w:rFonts w:ascii="Times New Roman" w:eastAsia="Times New Roman" w:hAnsi="Times New Roman" w:cs="Times New Roman"/>
          <w:color w:val="000000"/>
          <w:sz w:val="24"/>
          <w:szCs w:val="24"/>
          <w:bdr w:val="none" w:sz="0" w:space="0" w:color="auto" w:frame="1"/>
          <w:lang w:eastAsia="fr-FR"/>
        </w:rPr>
        <w:br/>
        <w:t>Rejette le pourvoi de la Société Sénégalaise de Fabrication et de Distribution dite SSFD formé contre l'arrêt n° 720 rendu le 19 décembre 1991 par la Cour d'Appel de Dakar ;</w:t>
      </w:r>
      <w:r w:rsidRPr="00987DAD">
        <w:rPr>
          <w:rFonts w:ascii="Times New Roman" w:eastAsia="Times New Roman" w:hAnsi="Times New Roman" w:cs="Times New Roman"/>
          <w:color w:val="000000"/>
          <w:sz w:val="24"/>
          <w:szCs w:val="24"/>
          <w:bdr w:val="none" w:sz="0" w:space="0" w:color="auto" w:frame="1"/>
          <w:lang w:eastAsia="fr-FR"/>
        </w:rPr>
        <w:br/>
        <w:t>Condamne la demanderesse aux dépens ;</w:t>
      </w:r>
      <w:r w:rsidRPr="00987DAD">
        <w:rPr>
          <w:rFonts w:ascii="Times New Roman" w:eastAsia="Times New Roman" w:hAnsi="Times New Roman" w:cs="Times New Roman"/>
          <w:color w:val="000000"/>
          <w:sz w:val="24"/>
          <w:szCs w:val="24"/>
          <w:bdr w:val="none" w:sz="0" w:space="0" w:color="auto" w:frame="1"/>
          <w:lang w:eastAsia="fr-FR"/>
        </w:rPr>
        <w:br/>
        <w:t>Ordonne la confiscation de l'amende consignée ;</w:t>
      </w:r>
    </w:p>
    <w:p w:rsidR="006121DA" w:rsidRPr="00987DAD" w:rsidRDefault="006121DA" w:rsidP="009F37CB">
      <w:pPr>
        <w:spacing w:after="0" w:line="360" w:lineRule="auto"/>
        <w:jc w:val="both"/>
        <w:textAlignment w:val="baseline"/>
        <w:rPr>
          <w:rFonts w:ascii="Times New Roman" w:eastAsia="Times New Roman" w:hAnsi="Times New Roman" w:cs="Times New Roman"/>
          <w:color w:val="000000"/>
          <w:sz w:val="24"/>
          <w:szCs w:val="24"/>
          <w:bdr w:val="none" w:sz="0" w:space="0" w:color="auto" w:frame="1"/>
          <w:lang w:eastAsia="fr-FR"/>
        </w:rPr>
      </w:pPr>
    </w:p>
    <w:p w:rsidR="006121DA" w:rsidRPr="00987DAD" w:rsidRDefault="006121DA" w:rsidP="009F37CB">
      <w:pPr>
        <w:spacing w:after="0" w:line="360" w:lineRule="auto"/>
        <w:jc w:val="both"/>
        <w:textAlignment w:val="baseline"/>
        <w:rPr>
          <w:rFonts w:ascii="Times New Roman" w:eastAsia="Times New Roman" w:hAnsi="Times New Roman" w:cs="Times New Roman"/>
          <w:color w:val="000000"/>
          <w:sz w:val="24"/>
          <w:szCs w:val="24"/>
          <w:bdr w:val="none" w:sz="0" w:space="0" w:color="auto" w:frame="1"/>
          <w:lang w:eastAsia="fr-FR"/>
        </w:rPr>
      </w:pPr>
    </w:p>
    <w:p w:rsidR="00A0619A" w:rsidRPr="00A0619A" w:rsidRDefault="00A55E44" w:rsidP="00A55E44">
      <w:pPr>
        <w:pStyle w:val="Paragraphedeliste"/>
        <w:numPr>
          <w:ilvl w:val="0"/>
          <w:numId w:val="1"/>
        </w:numPr>
        <w:spacing w:line="360" w:lineRule="auto"/>
        <w:jc w:val="both"/>
        <w:rPr>
          <w:rFonts w:ascii="Times New Roman" w:hAnsi="Times New Roman" w:cs="Times New Roman"/>
          <w:sz w:val="24"/>
          <w:szCs w:val="24"/>
        </w:rPr>
      </w:pPr>
      <w:r w:rsidRPr="00A55E44">
        <w:rPr>
          <w:rFonts w:ascii="Times New Roman" w:hAnsi="Times New Roman" w:cs="Times New Roman"/>
          <w:color w:val="000000"/>
          <w:sz w:val="24"/>
          <w:szCs w:val="24"/>
        </w:rPr>
        <w:t xml:space="preserve">Cour suprême </w:t>
      </w:r>
    </w:p>
    <w:p w:rsidR="00667B55" w:rsidRPr="00A0619A" w:rsidRDefault="006121DA" w:rsidP="00667F47">
      <w:pPr>
        <w:spacing w:line="360" w:lineRule="auto"/>
        <w:ind w:left="283"/>
        <w:jc w:val="both"/>
        <w:rPr>
          <w:rFonts w:ascii="Times New Roman" w:hAnsi="Times New Roman" w:cs="Times New Roman"/>
          <w:sz w:val="24"/>
          <w:szCs w:val="24"/>
        </w:rPr>
      </w:pPr>
      <w:r w:rsidRPr="00A0619A">
        <w:rPr>
          <w:rFonts w:ascii="Times New Roman" w:hAnsi="Times New Roman" w:cs="Times New Roman"/>
          <w:color w:val="000000"/>
          <w:sz w:val="24"/>
          <w:szCs w:val="24"/>
        </w:rPr>
        <w:t>Arrêt n° 110 du 21 novembre 2007</w:t>
      </w:r>
      <w:r w:rsidRPr="00A0619A">
        <w:rPr>
          <w:rFonts w:ascii="Times New Roman" w:hAnsi="Times New Roman" w:cs="Times New Roman"/>
          <w:color w:val="000000"/>
          <w:sz w:val="24"/>
          <w:szCs w:val="24"/>
        </w:rPr>
        <w:br/>
      </w:r>
      <w:r w:rsidRPr="00A0619A">
        <w:rPr>
          <w:rFonts w:ascii="Times New Roman" w:hAnsi="Times New Roman" w:cs="Times New Roman"/>
          <w:color w:val="000000"/>
          <w:sz w:val="24"/>
          <w:szCs w:val="24"/>
        </w:rPr>
        <w:br/>
        <w:t>LA COUR</w:t>
      </w:r>
      <w:r w:rsidRPr="00A0619A">
        <w:rPr>
          <w:rFonts w:ascii="Times New Roman" w:hAnsi="Times New Roman" w:cs="Times New Roman"/>
          <w:color w:val="000000"/>
          <w:sz w:val="24"/>
          <w:szCs w:val="24"/>
        </w:rPr>
        <w:br/>
      </w:r>
      <w:r w:rsidRPr="00A0619A">
        <w:rPr>
          <w:rFonts w:ascii="Times New Roman" w:hAnsi="Times New Roman" w:cs="Times New Roman"/>
          <w:color w:val="000000"/>
          <w:sz w:val="24"/>
          <w:szCs w:val="24"/>
        </w:rPr>
        <w:br/>
        <w:t>Après en avoir délibéré conformément à la loi ;</w:t>
      </w:r>
      <w:r w:rsidRPr="00A0619A">
        <w:rPr>
          <w:rFonts w:ascii="Times New Roman" w:hAnsi="Times New Roman" w:cs="Times New Roman"/>
          <w:color w:val="000000"/>
          <w:sz w:val="24"/>
          <w:szCs w:val="24"/>
        </w:rPr>
        <w:br/>
      </w:r>
      <w:r w:rsidRPr="00A0619A">
        <w:rPr>
          <w:rFonts w:ascii="Times New Roman" w:hAnsi="Times New Roman" w:cs="Times New Roman"/>
          <w:color w:val="000000"/>
          <w:sz w:val="24"/>
          <w:szCs w:val="24"/>
        </w:rPr>
        <w:br/>
        <w:t>Vu la loi organique n° 92-25 du 30 mai 1992 sur la Cour de cassation ;</w:t>
      </w:r>
      <w:r w:rsidRPr="00A0619A">
        <w:rPr>
          <w:rFonts w:ascii="Times New Roman" w:hAnsi="Times New Roman" w:cs="Times New Roman"/>
          <w:color w:val="000000"/>
          <w:sz w:val="24"/>
          <w:szCs w:val="24"/>
        </w:rPr>
        <w:br/>
      </w:r>
      <w:r w:rsidRPr="00A0619A">
        <w:rPr>
          <w:rFonts w:ascii="Times New Roman" w:hAnsi="Times New Roman" w:cs="Times New Roman"/>
          <w:color w:val="000000"/>
          <w:sz w:val="24"/>
          <w:szCs w:val="24"/>
        </w:rPr>
        <w:br/>
        <w:t>Attendu que selon l’arrêt attaqué, la SENELEC n’ayant pas procédé à la fourniture d’énergie électrique à la Société PREBAT ; celle-ci a saisi le juge des référés du tribunal régional de Dakar qui a ordonné à celle-là de s’exécuter sous astreinte de 200 000 F par jour de retard ;</w:t>
      </w:r>
      <w:r w:rsidRPr="00A0619A">
        <w:rPr>
          <w:rFonts w:ascii="Times New Roman" w:hAnsi="Times New Roman" w:cs="Times New Roman"/>
          <w:color w:val="000000"/>
          <w:sz w:val="24"/>
          <w:szCs w:val="24"/>
        </w:rPr>
        <w:br/>
      </w:r>
      <w:r w:rsidRPr="00A0619A">
        <w:rPr>
          <w:rFonts w:ascii="Times New Roman" w:hAnsi="Times New Roman" w:cs="Times New Roman"/>
          <w:color w:val="000000"/>
          <w:sz w:val="24"/>
          <w:szCs w:val="24"/>
        </w:rPr>
        <w:br/>
        <w:t>Que la SENELEC ayant relevé appel, la Cour d’appel de Dakar a fixé le montant de l’astreinte à la somme de 500 000 F ;</w:t>
      </w:r>
      <w:r w:rsidRPr="00A0619A">
        <w:rPr>
          <w:rFonts w:ascii="Times New Roman" w:hAnsi="Times New Roman" w:cs="Times New Roman"/>
          <w:color w:val="000000"/>
          <w:sz w:val="24"/>
          <w:szCs w:val="24"/>
        </w:rPr>
        <w:br/>
      </w:r>
      <w:r w:rsidRPr="00A0619A">
        <w:rPr>
          <w:rFonts w:ascii="Times New Roman" w:hAnsi="Times New Roman" w:cs="Times New Roman"/>
          <w:color w:val="000000"/>
          <w:sz w:val="24"/>
          <w:szCs w:val="24"/>
        </w:rPr>
        <w:br/>
        <w:t>Qu’à la suite de cette décision, la société PREBAT a initié une procédure en liquidation de l’astreinte ayant abouti au jugement du tribunal régional de Dakar qui a condamné la SENELEC à payer à ladite société la somme de 30 000 000 F ;</w:t>
      </w:r>
      <w:r w:rsidRPr="00A0619A">
        <w:rPr>
          <w:rFonts w:ascii="Times New Roman" w:hAnsi="Times New Roman" w:cs="Times New Roman"/>
          <w:color w:val="000000"/>
          <w:sz w:val="24"/>
          <w:szCs w:val="24"/>
        </w:rPr>
        <w:br/>
      </w:r>
      <w:r w:rsidRPr="00A0619A">
        <w:rPr>
          <w:rFonts w:ascii="Times New Roman" w:hAnsi="Times New Roman" w:cs="Times New Roman"/>
          <w:color w:val="000000"/>
          <w:sz w:val="24"/>
          <w:szCs w:val="24"/>
        </w:rPr>
        <w:br/>
        <w:t xml:space="preserve">Attendu que par l’arrêt déféré, la Cour d’appel a, d’une part, confirmé le jugement entrepris sur l’astreinte et, d’autre part, infirmé ce jugement sur le montant des dommages-intérêts en ordonnant une expertise à l’effet de déterminer les pertes induites par le refus de la </w:t>
      </w:r>
      <w:r w:rsidRPr="00A0619A">
        <w:rPr>
          <w:rFonts w:ascii="Times New Roman" w:hAnsi="Times New Roman" w:cs="Times New Roman"/>
          <w:color w:val="000000"/>
          <w:sz w:val="24"/>
          <w:szCs w:val="24"/>
        </w:rPr>
        <w:lastRenderedPageBreak/>
        <w:t>SENELEC ;</w:t>
      </w:r>
      <w:r w:rsidRPr="00A0619A">
        <w:rPr>
          <w:rFonts w:ascii="Times New Roman" w:hAnsi="Times New Roman" w:cs="Times New Roman"/>
          <w:color w:val="000000"/>
          <w:sz w:val="24"/>
          <w:szCs w:val="24"/>
        </w:rPr>
        <w:br/>
      </w:r>
      <w:r w:rsidRPr="00A0619A">
        <w:rPr>
          <w:rFonts w:ascii="Times New Roman" w:hAnsi="Times New Roman" w:cs="Times New Roman"/>
          <w:color w:val="000000"/>
          <w:sz w:val="24"/>
          <w:szCs w:val="24"/>
        </w:rPr>
        <w:br/>
        <w:t>Sur le premier moyen, reproduit en annexe, pris d’une insuffisance de motifs ;</w:t>
      </w:r>
      <w:r w:rsidRPr="00A0619A">
        <w:rPr>
          <w:rFonts w:ascii="Times New Roman" w:hAnsi="Times New Roman" w:cs="Times New Roman"/>
          <w:color w:val="000000"/>
          <w:sz w:val="24"/>
          <w:szCs w:val="24"/>
        </w:rPr>
        <w:br/>
      </w:r>
      <w:r w:rsidRPr="00A0619A">
        <w:rPr>
          <w:rFonts w:ascii="Times New Roman" w:hAnsi="Times New Roman" w:cs="Times New Roman"/>
          <w:color w:val="000000"/>
          <w:sz w:val="24"/>
          <w:szCs w:val="24"/>
        </w:rPr>
        <w:br/>
        <w:t>Mais attendu que l’arrêt partiellement confirmatif, qui a énoncé « qu’aux termes de l’article 198 du code des obligations civiles et commerciales, le juge liquide l’astreinte en tenant compte des circonstances de l’espèce » et retenu, par motifs adoptés, que « le premier juge a apprécié ces circonstances en se référant aux difficultés traversées par le débiteur ; qu’il s’y ajoute que la SENELEC s’est exécutée moins de 10 jours après l’enregistrement de l’arrêt du 20 avril 1990 », a justifié légalement sa décision ;</w:t>
      </w:r>
      <w:r w:rsidRPr="00A0619A">
        <w:rPr>
          <w:rFonts w:ascii="Times New Roman" w:hAnsi="Times New Roman" w:cs="Times New Roman"/>
          <w:color w:val="000000"/>
          <w:sz w:val="24"/>
          <w:szCs w:val="24"/>
        </w:rPr>
        <w:br/>
      </w:r>
      <w:r w:rsidRPr="00A0619A">
        <w:rPr>
          <w:rFonts w:ascii="Times New Roman" w:hAnsi="Times New Roman" w:cs="Times New Roman"/>
          <w:color w:val="000000"/>
          <w:sz w:val="24"/>
          <w:szCs w:val="24"/>
        </w:rPr>
        <w:br/>
        <w:t>D’où il suit que le moyen n’est pas fondé ;</w:t>
      </w:r>
      <w:r w:rsidRPr="00A0619A">
        <w:rPr>
          <w:rFonts w:ascii="Times New Roman" w:hAnsi="Times New Roman" w:cs="Times New Roman"/>
          <w:color w:val="000000"/>
          <w:sz w:val="24"/>
          <w:szCs w:val="24"/>
        </w:rPr>
        <w:br/>
      </w:r>
      <w:r w:rsidRPr="00A0619A">
        <w:rPr>
          <w:rFonts w:ascii="Times New Roman" w:hAnsi="Times New Roman" w:cs="Times New Roman"/>
          <w:color w:val="000000"/>
          <w:sz w:val="24"/>
          <w:szCs w:val="24"/>
        </w:rPr>
        <w:br/>
        <w:t>Sur le second moyen pris d’une violation de l’article 125 du code des obligations civiles et commerciales, en ce que devant la demande chiffrée de PREBAT en réparation de son préjudice financier, commercial et moral, la Cour d’appel a, en l’état, ordonné une expertise aux fins « d’expertiser les comptes de PREBAT et d’évaluer les pertes induites par le refus injustifié de la SENELEC de lui fournir le courant électrique ... », alors qu’aux termes de l’article 125 du code des obligations civiles et commerciales, le préjudice dont la réparation est sollicitée doit être certain et direct et doit s’induire de la non fourniture d’énergie électrique pour pouvoir fonder la désignation d’un expert ;</w:t>
      </w:r>
      <w:r w:rsidRPr="00A0619A">
        <w:rPr>
          <w:rFonts w:ascii="Times New Roman" w:hAnsi="Times New Roman" w:cs="Times New Roman"/>
          <w:color w:val="000000"/>
          <w:sz w:val="24"/>
          <w:szCs w:val="24"/>
        </w:rPr>
        <w:br/>
      </w:r>
      <w:r w:rsidRPr="00A0619A">
        <w:rPr>
          <w:rFonts w:ascii="Times New Roman" w:hAnsi="Times New Roman" w:cs="Times New Roman"/>
          <w:color w:val="000000"/>
          <w:sz w:val="24"/>
          <w:szCs w:val="24"/>
        </w:rPr>
        <w:br/>
        <w:t>Mais attendu que le moyen dirigé contre cette partie de la décision, qui se borne à ordonner une mesure d’instruction, indépendamment du jugement sur le fond, ne peut qu’être déclaré irrecevable ;</w:t>
      </w:r>
      <w:r w:rsidRPr="00A0619A">
        <w:rPr>
          <w:rFonts w:ascii="Times New Roman" w:hAnsi="Times New Roman" w:cs="Times New Roman"/>
          <w:color w:val="000000"/>
          <w:sz w:val="24"/>
          <w:szCs w:val="24"/>
        </w:rPr>
        <w:br/>
      </w:r>
      <w:r w:rsidRPr="00A0619A">
        <w:rPr>
          <w:rFonts w:ascii="Times New Roman" w:hAnsi="Times New Roman" w:cs="Times New Roman"/>
          <w:color w:val="000000"/>
          <w:sz w:val="24"/>
          <w:szCs w:val="24"/>
        </w:rPr>
        <w:br/>
        <w:t>PAR CES MOTIFS</w:t>
      </w:r>
      <w:r w:rsidRPr="00A0619A">
        <w:rPr>
          <w:rFonts w:ascii="Times New Roman" w:hAnsi="Times New Roman" w:cs="Times New Roman"/>
          <w:color w:val="000000"/>
          <w:sz w:val="24"/>
          <w:szCs w:val="24"/>
        </w:rPr>
        <w:br/>
      </w:r>
      <w:r w:rsidRPr="00A0619A">
        <w:rPr>
          <w:rFonts w:ascii="Times New Roman" w:hAnsi="Times New Roman" w:cs="Times New Roman"/>
          <w:color w:val="000000"/>
          <w:sz w:val="24"/>
          <w:szCs w:val="24"/>
        </w:rPr>
        <w:br/>
        <w:t>Rejette le pourvoi de la SENELEC formé contre l’arrêt n° 399 du 12 juillet 2001 rendu par la Cour d’appel de Dakar ;</w:t>
      </w:r>
      <w:r w:rsidRPr="00A0619A">
        <w:rPr>
          <w:rFonts w:ascii="Times New Roman" w:hAnsi="Times New Roman" w:cs="Times New Roman"/>
          <w:color w:val="000000"/>
          <w:sz w:val="24"/>
          <w:szCs w:val="24"/>
        </w:rPr>
        <w:br/>
      </w:r>
    </w:p>
    <w:p w:rsidR="0088408C" w:rsidRDefault="0088408C" w:rsidP="0088408C">
      <w:pPr>
        <w:spacing w:line="360" w:lineRule="auto"/>
        <w:jc w:val="both"/>
        <w:rPr>
          <w:rFonts w:ascii="Times New Roman" w:hAnsi="Times New Roman" w:cs="Times New Roman"/>
          <w:sz w:val="24"/>
          <w:szCs w:val="24"/>
        </w:rPr>
      </w:pPr>
    </w:p>
    <w:p w:rsidR="0088408C" w:rsidRDefault="0088408C" w:rsidP="0088408C">
      <w:pPr>
        <w:spacing w:line="360" w:lineRule="auto"/>
        <w:jc w:val="both"/>
        <w:rPr>
          <w:rFonts w:ascii="Times New Roman" w:hAnsi="Times New Roman" w:cs="Times New Roman"/>
          <w:sz w:val="24"/>
          <w:szCs w:val="24"/>
        </w:rPr>
      </w:pPr>
    </w:p>
    <w:p w:rsidR="006121DA" w:rsidRPr="0088408C" w:rsidRDefault="00770D1A" w:rsidP="0088408C">
      <w:pPr>
        <w:pStyle w:val="Paragraphedeliste"/>
        <w:numPr>
          <w:ilvl w:val="0"/>
          <w:numId w:val="1"/>
        </w:numPr>
        <w:spacing w:line="360" w:lineRule="auto"/>
        <w:jc w:val="both"/>
        <w:rPr>
          <w:rFonts w:ascii="Times New Roman" w:hAnsi="Times New Roman" w:cs="Times New Roman"/>
          <w:sz w:val="24"/>
          <w:szCs w:val="24"/>
        </w:rPr>
      </w:pPr>
      <w:r w:rsidRPr="0088408C">
        <w:rPr>
          <w:rFonts w:ascii="Times New Roman" w:hAnsi="Times New Roman" w:cs="Times New Roman"/>
          <w:color w:val="000000"/>
          <w:sz w:val="24"/>
          <w:szCs w:val="24"/>
        </w:rPr>
        <w:lastRenderedPageBreak/>
        <w:t xml:space="preserve">Cour suprême </w:t>
      </w:r>
      <w:r w:rsidR="006121DA" w:rsidRPr="0088408C">
        <w:rPr>
          <w:rFonts w:ascii="Times New Roman" w:hAnsi="Times New Roman" w:cs="Times New Roman"/>
          <w:color w:val="000000"/>
          <w:sz w:val="24"/>
          <w:szCs w:val="24"/>
        </w:rPr>
        <w:t>Arrêt n° 110 du 21 novembre 2007</w:t>
      </w:r>
      <w:r w:rsidR="006121DA" w:rsidRPr="0088408C">
        <w:rPr>
          <w:rFonts w:ascii="Times New Roman" w:hAnsi="Times New Roman" w:cs="Times New Roman"/>
          <w:color w:val="000000"/>
          <w:sz w:val="24"/>
          <w:szCs w:val="24"/>
        </w:rPr>
        <w:br/>
      </w:r>
      <w:r w:rsidR="006121DA" w:rsidRPr="0088408C">
        <w:rPr>
          <w:rFonts w:ascii="Times New Roman" w:hAnsi="Times New Roman" w:cs="Times New Roman"/>
          <w:color w:val="000000"/>
          <w:sz w:val="24"/>
          <w:szCs w:val="24"/>
        </w:rPr>
        <w:br/>
        <w:t>LA COUR</w:t>
      </w:r>
      <w:r w:rsidR="006121DA" w:rsidRPr="0088408C">
        <w:rPr>
          <w:rFonts w:ascii="Times New Roman" w:hAnsi="Times New Roman" w:cs="Times New Roman"/>
          <w:color w:val="000000"/>
          <w:sz w:val="24"/>
          <w:szCs w:val="24"/>
        </w:rPr>
        <w:br/>
      </w:r>
      <w:r w:rsidR="006121DA" w:rsidRPr="0088408C">
        <w:rPr>
          <w:rFonts w:ascii="Times New Roman" w:hAnsi="Times New Roman" w:cs="Times New Roman"/>
          <w:color w:val="000000"/>
          <w:sz w:val="24"/>
          <w:szCs w:val="24"/>
        </w:rPr>
        <w:br/>
        <w:t>Après en avoir délibéré conformément à la loi ;</w:t>
      </w:r>
      <w:r w:rsidR="006121DA" w:rsidRPr="0088408C">
        <w:rPr>
          <w:rFonts w:ascii="Times New Roman" w:hAnsi="Times New Roman" w:cs="Times New Roman"/>
          <w:color w:val="000000"/>
          <w:sz w:val="24"/>
          <w:szCs w:val="24"/>
        </w:rPr>
        <w:br/>
      </w:r>
      <w:r w:rsidR="006121DA" w:rsidRPr="0088408C">
        <w:rPr>
          <w:rFonts w:ascii="Times New Roman" w:hAnsi="Times New Roman" w:cs="Times New Roman"/>
          <w:color w:val="000000"/>
          <w:sz w:val="24"/>
          <w:szCs w:val="24"/>
        </w:rPr>
        <w:br/>
        <w:t>Vu la loi organique n° 92-25 du 30 mai 1992 sur la Cour de cassation ;</w:t>
      </w:r>
      <w:r w:rsidR="006121DA" w:rsidRPr="0088408C">
        <w:rPr>
          <w:rFonts w:ascii="Times New Roman" w:hAnsi="Times New Roman" w:cs="Times New Roman"/>
          <w:color w:val="000000"/>
          <w:sz w:val="24"/>
          <w:szCs w:val="24"/>
        </w:rPr>
        <w:br/>
      </w:r>
      <w:r w:rsidR="006121DA" w:rsidRPr="0088408C">
        <w:rPr>
          <w:rFonts w:ascii="Times New Roman" w:hAnsi="Times New Roman" w:cs="Times New Roman"/>
          <w:color w:val="000000"/>
          <w:sz w:val="24"/>
          <w:szCs w:val="24"/>
        </w:rPr>
        <w:br/>
        <w:t>Attendu que selon l’arrêt attaqué, la SENELEC n’ayant pas procédé à la fourniture d’énergie électrique à la Société PREBAT ; celle-ci a saisi le juge des référés du tribunal régional de Dakar qui a ordonné à celle-là de s’exécuter sous astreinte de 200 000 F par jour de retard ;</w:t>
      </w:r>
      <w:r w:rsidR="006121DA" w:rsidRPr="0088408C">
        <w:rPr>
          <w:rFonts w:ascii="Times New Roman" w:hAnsi="Times New Roman" w:cs="Times New Roman"/>
          <w:color w:val="000000"/>
          <w:sz w:val="24"/>
          <w:szCs w:val="24"/>
        </w:rPr>
        <w:br/>
      </w:r>
      <w:r w:rsidR="006121DA" w:rsidRPr="0088408C">
        <w:rPr>
          <w:rFonts w:ascii="Times New Roman" w:hAnsi="Times New Roman" w:cs="Times New Roman"/>
          <w:color w:val="000000"/>
          <w:sz w:val="24"/>
          <w:szCs w:val="24"/>
        </w:rPr>
        <w:br/>
        <w:t>Que la SENELEC ayant relevé appel, la Cour d’appel de Dakar a fixé le montant de l’astreinte à la somme de 500 000 F ;</w:t>
      </w:r>
      <w:r w:rsidR="006121DA" w:rsidRPr="0088408C">
        <w:rPr>
          <w:rFonts w:ascii="Times New Roman" w:hAnsi="Times New Roman" w:cs="Times New Roman"/>
          <w:color w:val="000000"/>
          <w:sz w:val="24"/>
          <w:szCs w:val="24"/>
        </w:rPr>
        <w:br/>
      </w:r>
      <w:r w:rsidR="006121DA" w:rsidRPr="0088408C">
        <w:rPr>
          <w:rFonts w:ascii="Times New Roman" w:hAnsi="Times New Roman" w:cs="Times New Roman"/>
          <w:color w:val="000000"/>
          <w:sz w:val="24"/>
          <w:szCs w:val="24"/>
        </w:rPr>
        <w:br/>
        <w:t>Qu’à la suite de cette décision, la société PREBAT a initié une procédure en liquidation de l’astreinte ayant abouti au jugement du tribunal régional de Dakar qui a condamné la SENELEC à payer à ladite société la somme de 30 000 000 F ;</w:t>
      </w:r>
      <w:r w:rsidR="006121DA" w:rsidRPr="0088408C">
        <w:rPr>
          <w:rFonts w:ascii="Times New Roman" w:hAnsi="Times New Roman" w:cs="Times New Roman"/>
          <w:color w:val="000000"/>
          <w:sz w:val="24"/>
          <w:szCs w:val="24"/>
        </w:rPr>
        <w:br/>
      </w:r>
      <w:r w:rsidR="006121DA" w:rsidRPr="0088408C">
        <w:rPr>
          <w:rFonts w:ascii="Times New Roman" w:hAnsi="Times New Roman" w:cs="Times New Roman"/>
          <w:color w:val="000000"/>
          <w:sz w:val="24"/>
          <w:szCs w:val="24"/>
        </w:rPr>
        <w:br/>
        <w:t>Attendu que par l’arrêt déféré, la Cour d’appel a, d’une part, confirmé le jugement entrepris sur l’astreinte et, d’autre part, infirmé ce jugement sur le montant des dommages-intérêts en ordonnant une expertise à l’effet de déterminer les pertes induites par le refus de la SENELEC ;</w:t>
      </w:r>
      <w:r w:rsidR="006121DA" w:rsidRPr="0088408C">
        <w:rPr>
          <w:rFonts w:ascii="Times New Roman" w:hAnsi="Times New Roman" w:cs="Times New Roman"/>
          <w:color w:val="000000"/>
          <w:sz w:val="24"/>
          <w:szCs w:val="24"/>
        </w:rPr>
        <w:br/>
      </w:r>
      <w:r w:rsidR="006121DA" w:rsidRPr="0088408C">
        <w:rPr>
          <w:rFonts w:ascii="Times New Roman" w:hAnsi="Times New Roman" w:cs="Times New Roman"/>
          <w:color w:val="000000"/>
          <w:sz w:val="24"/>
          <w:szCs w:val="24"/>
        </w:rPr>
        <w:br/>
        <w:t>Sur le premier moyen, reproduit en annexe, pris d’une insuffisance de motifs ;</w:t>
      </w:r>
      <w:r w:rsidR="006121DA" w:rsidRPr="0088408C">
        <w:rPr>
          <w:rFonts w:ascii="Times New Roman" w:hAnsi="Times New Roman" w:cs="Times New Roman"/>
          <w:color w:val="000000"/>
          <w:sz w:val="24"/>
          <w:szCs w:val="24"/>
        </w:rPr>
        <w:br/>
      </w:r>
      <w:r w:rsidR="006121DA" w:rsidRPr="0088408C">
        <w:rPr>
          <w:rFonts w:ascii="Times New Roman" w:hAnsi="Times New Roman" w:cs="Times New Roman"/>
          <w:color w:val="000000"/>
          <w:sz w:val="24"/>
          <w:szCs w:val="24"/>
        </w:rPr>
        <w:br/>
        <w:t>Mais attendu que l’arrêt partiellement confirmatif, qui a énoncé « qu’aux termes de l’article 198 du code des obligations civiles et commerciales, le juge liquide l’astreinte en tenant compte des circonstances de l’espèce » et retenu, par motifs adoptés, que « le premier juge a apprécié ces circonstances en se référant aux difficultés traversées par le débiteur ; qu’il s’y ajoute que la SENELEC s’est exécutée moins de 10 jours après l’enregistrement de l’arrêt du 20 avril 1990 », a justifié légalement sa décision ;</w:t>
      </w:r>
      <w:r w:rsidR="006121DA" w:rsidRPr="0088408C">
        <w:rPr>
          <w:rFonts w:ascii="Times New Roman" w:hAnsi="Times New Roman" w:cs="Times New Roman"/>
          <w:color w:val="000000"/>
          <w:sz w:val="24"/>
          <w:szCs w:val="24"/>
        </w:rPr>
        <w:br/>
      </w:r>
      <w:r w:rsidR="006121DA" w:rsidRPr="0088408C">
        <w:rPr>
          <w:rFonts w:ascii="Times New Roman" w:hAnsi="Times New Roman" w:cs="Times New Roman"/>
          <w:color w:val="000000"/>
          <w:sz w:val="24"/>
          <w:szCs w:val="24"/>
        </w:rPr>
        <w:br/>
      </w:r>
      <w:r w:rsidR="006121DA" w:rsidRPr="0088408C">
        <w:rPr>
          <w:rFonts w:ascii="Times New Roman" w:hAnsi="Times New Roman" w:cs="Times New Roman"/>
          <w:color w:val="000000"/>
          <w:sz w:val="24"/>
          <w:szCs w:val="24"/>
        </w:rPr>
        <w:lastRenderedPageBreak/>
        <w:t>D’où il suit que le moyen n’est pas fondé ;</w:t>
      </w:r>
      <w:r w:rsidR="006121DA" w:rsidRPr="0088408C">
        <w:rPr>
          <w:rFonts w:ascii="Times New Roman" w:hAnsi="Times New Roman" w:cs="Times New Roman"/>
          <w:color w:val="000000"/>
          <w:sz w:val="24"/>
          <w:szCs w:val="24"/>
        </w:rPr>
        <w:br/>
      </w:r>
      <w:r w:rsidR="006121DA" w:rsidRPr="0088408C">
        <w:rPr>
          <w:rFonts w:ascii="Times New Roman" w:hAnsi="Times New Roman" w:cs="Times New Roman"/>
          <w:color w:val="000000"/>
          <w:sz w:val="24"/>
          <w:szCs w:val="24"/>
        </w:rPr>
        <w:br/>
        <w:t>Sur le second moyen pris d’une violation de l’article 125 du code des obligations civiles et commerciales, en ce que devant la demande chiffrée de PREBAT en réparation de son préjudice financier, commercial et moral, la Cour d’appel a, en l’état, ordonné une expertise aux fins « d’expertiser les comptes de PREBAT et d’évaluer les pertes induites par le refus injustifié de la SENELEC de lui fournir le courant électrique ... », alors qu’aux termes de l’article 125 du code des obligations civiles et commerciales, le préjudice dont la réparation est sollicitée doit être certain et direct et doit s’induire de la non fourniture d’énergie électrique pour pouvoir fonder la désignation d’un expert ;</w:t>
      </w:r>
      <w:r w:rsidR="006121DA" w:rsidRPr="0088408C">
        <w:rPr>
          <w:rFonts w:ascii="Times New Roman" w:hAnsi="Times New Roman" w:cs="Times New Roman"/>
          <w:color w:val="000000"/>
          <w:sz w:val="24"/>
          <w:szCs w:val="24"/>
        </w:rPr>
        <w:br/>
      </w:r>
      <w:r w:rsidR="006121DA" w:rsidRPr="0088408C">
        <w:rPr>
          <w:rFonts w:ascii="Times New Roman" w:hAnsi="Times New Roman" w:cs="Times New Roman"/>
          <w:color w:val="000000"/>
          <w:sz w:val="24"/>
          <w:szCs w:val="24"/>
        </w:rPr>
        <w:br/>
        <w:t>Mais attendu que le moyen dirigé contre cette partie de la décision, qui se borne à ordonner une mesure d’instruction, indépendamment du jugement sur le fond, ne peut qu’être déclaré irrecevable ;</w:t>
      </w:r>
      <w:r w:rsidR="006121DA" w:rsidRPr="0088408C">
        <w:rPr>
          <w:rFonts w:ascii="Times New Roman" w:hAnsi="Times New Roman" w:cs="Times New Roman"/>
          <w:color w:val="000000"/>
          <w:sz w:val="24"/>
          <w:szCs w:val="24"/>
        </w:rPr>
        <w:br/>
      </w:r>
      <w:r w:rsidR="006121DA" w:rsidRPr="0088408C">
        <w:rPr>
          <w:rFonts w:ascii="Times New Roman" w:hAnsi="Times New Roman" w:cs="Times New Roman"/>
          <w:color w:val="000000"/>
          <w:sz w:val="24"/>
          <w:szCs w:val="24"/>
        </w:rPr>
        <w:br/>
        <w:t>PAR CES MOTIFS</w:t>
      </w:r>
      <w:r w:rsidR="006121DA" w:rsidRPr="0088408C">
        <w:rPr>
          <w:rFonts w:ascii="Times New Roman" w:hAnsi="Times New Roman" w:cs="Times New Roman"/>
          <w:color w:val="000000"/>
          <w:sz w:val="24"/>
          <w:szCs w:val="24"/>
        </w:rPr>
        <w:br/>
      </w:r>
      <w:r w:rsidR="006121DA" w:rsidRPr="0088408C">
        <w:rPr>
          <w:rFonts w:ascii="Times New Roman" w:hAnsi="Times New Roman" w:cs="Times New Roman"/>
          <w:color w:val="000000"/>
          <w:sz w:val="24"/>
          <w:szCs w:val="24"/>
        </w:rPr>
        <w:br/>
        <w:t>Rejette le pourvoi de la SENELEC formé contre l’arrêt n° 399 du 12 juillet 2001 rendu par la Cour d’appel de Dakar ;</w:t>
      </w:r>
      <w:r w:rsidR="006121DA" w:rsidRPr="0088408C">
        <w:rPr>
          <w:rFonts w:ascii="Times New Roman" w:hAnsi="Times New Roman" w:cs="Times New Roman"/>
          <w:color w:val="000000"/>
          <w:sz w:val="24"/>
          <w:szCs w:val="24"/>
        </w:rPr>
        <w:br/>
      </w:r>
      <w:r w:rsidR="006121DA" w:rsidRPr="0088408C">
        <w:rPr>
          <w:rFonts w:ascii="Times New Roman" w:hAnsi="Times New Roman" w:cs="Times New Roman"/>
          <w:color w:val="000000"/>
          <w:sz w:val="24"/>
          <w:szCs w:val="24"/>
        </w:rPr>
        <w:br/>
        <w:t>La condamne aux dépens ;</w:t>
      </w:r>
      <w:r w:rsidR="006121DA" w:rsidRPr="0088408C">
        <w:rPr>
          <w:rFonts w:ascii="Times New Roman" w:hAnsi="Times New Roman" w:cs="Times New Roman"/>
          <w:color w:val="000000"/>
          <w:sz w:val="24"/>
          <w:szCs w:val="24"/>
        </w:rPr>
        <w:br/>
      </w:r>
      <w:r w:rsidR="006121DA" w:rsidRPr="0088408C">
        <w:rPr>
          <w:rFonts w:ascii="Times New Roman" w:hAnsi="Times New Roman" w:cs="Times New Roman"/>
          <w:color w:val="000000"/>
          <w:sz w:val="24"/>
          <w:szCs w:val="24"/>
        </w:rPr>
        <w:br/>
        <w:t>Ordonne la confiscation de l’amende consignée ;</w:t>
      </w:r>
      <w:r w:rsidR="006121DA" w:rsidRPr="0088408C">
        <w:rPr>
          <w:rFonts w:ascii="Times New Roman" w:hAnsi="Times New Roman" w:cs="Times New Roman"/>
          <w:color w:val="000000"/>
          <w:sz w:val="24"/>
          <w:szCs w:val="24"/>
        </w:rPr>
        <w:br/>
      </w:r>
      <w:r w:rsidR="006121DA" w:rsidRPr="0088408C">
        <w:rPr>
          <w:rFonts w:ascii="Times New Roman" w:hAnsi="Times New Roman" w:cs="Times New Roman"/>
          <w:color w:val="000000"/>
          <w:sz w:val="24"/>
          <w:szCs w:val="24"/>
        </w:rPr>
        <w:br/>
        <w:t>ANNEXE</w:t>
      </w:r>
      <w:r w:rsidR="006121DA" w:rsidRPr="0088408C">
        <w:rPr>
          <w:rFonts w:ascii="Times New Roman" w:hAnsi="Times New Roman" w:cs="Times New Roman"/>
          <w:color w:val="000000"/>
          <w:sz w:val="24"/>
          <w:szCs w:val="24"/>
        </w:rPr>
        <w:br/>
      </w:r>
      <w:r w:rsidR="006121DA" w:rsidRPr="0088408C">
        <w:rPr>
          <w:rFonts w:ascii="Times New Roman" w:hAnsi="Times New Roman" w:cs="Times New Roman"/>
          <w:color w:val="000000"/>
          <w:sz w:val="24"/>
          <w:szCs w:val="24"/>
        </w:rPr>
        <w:br/>
        <w:t xml:space="preserve">Sur le premier moyen, reproduit en annexe, pris d’une insuffisance de motifs, en ce que la Cour d’appel, pour confirmer ce jugement en ce qu’il a fixé le montant de l’astreinte à 30 000 000 F, s’est uniquement fondée sur le fait que « le premier juge a apprécié ces circonstances en se référant aux difficultés économiques traversées par le débiteur à qui s’ajoute que la SENELEC s’est exécutée moins de 10 jours après l’enregistrement de l’arrêt du 20 avril 1990 ... », alors que, d’une part, une telle appréciation des faits de la cause est insuffisante pour fonder le montant de 30 000 000 F retenu car elle ne met pas en évidence les constatations de fait nécessaires pour statuer sur le droit, et d’autre part, </w:t>
      </w:r>
      <w:r w:rsidR="006121DA" w:rsidRPr="0088408C">
        <w:rPr>
          <w:rFonts w:ascii="Times New Roman" w:hAnsi="Times New Roman" w:cs="Times New Roman"/>
          <w:color w:val="000000"/>
          <w:sz w:val="24"/>
          <w:szCs w:val="24"/>
        </w:rPr>
        <w:lastRenderedPageBreak/>
        <w:t xml:space="preserve">les atermoiements de la SENELEC se justifiaient amplement pour deux raisons, en premier lieu, elle avait une créance de 10 006 200 F qu’elle a cherché à élucider dans les transactions entre les parties en relevant que Ab B, Administrateur de la SABE, avait souscrit un contrat de location moyennant un loyer annuel de 1 800 000 F et tout créancier est en droit de suspecter des transactions de ce type après une procédure de liquidation des biens et devant l’attitude désinvolte d’un syndic qui refuse de poursuivre l’administrateur en complément du passif, en second lieu, la SENELEC était fondée à rechercher comment le transformateur de la SABE avait été mis à la disposition de PREBAT pour permettre son approvisionnement en énergie électrique, que dans ces conditions, l’installation de PREBAT dans un site jusque-là inoccupé par la SABE présentait suffisamment de suspicion pour fonder les hésitations de la SENELEC ; </w:t>
      </w:r>
    </w:p>
    <w:p w:rsidR="006121DA" w:rsidRPr="00987DAD" w:rsidRDefault="006121DA" w:rsidP="009F37CB">
      <w:pPr>
        <w:spacing w:after="0" w:line="360" w:lineRule="auto"/>
        <w:jc w:val="both"/>
        <w:textAlignment w:val="baseline"/>
        <w:rPr>
          <w:rFonts w:ascii="Times New Roman" w:eastAsia="Times New Roman" w:hAnsi="Times New Roman" w:cs="Times New Roman"/>
          <w:color w:val="000000"/>
          <w:sz w:val="24"/>
          <w:szCs w:val="24"/>
          <w:bdr w:val="none" w:sz="0" w:space="0" w:color="auto" w:frame="1"/>
          <w:lang w:eastAsia="fr-FR"/>
        </w:rPr>
      </w:pPr>
    </w:p>
    <w:p w:rsidR="00A0619A" w:rsidRPr="00D136B7" w:rsidRDefault="00A0619A" w:rsidP="00D136B7">
      <w:pPr>
        <w:pStyle w:val="Paragraphedeliste"/>
        <w:numPr>
          <w:ilvl w:val="0"/>
          <w:numId w:val="1"/>
        </w:numPr>
        <w:spacing w:line="360" w:lineRule="auto"/>
        <w:jc w:val="both"/>
        <w:rPr>
          <w:rFonts w:ascii="Times New Roman" w:hAnsi="Times New Roman" w:cs="Times New Roman"/>
          <w:sz w:val="24"/>
          <w:szCs w:val="24"/>
        </w:rPr>
      </w:pPr>
      <w:r w:rsidRPr="00D136B7">
        <w:rPr>
          <w:rFonts w:ascii="Times New Roman" w:hAnsi="Times New Roman" w:cs="Times New Roman"/>
          <w:sz w:val="24"/>
          <w:szCs w:val="24"/>
        </w:rPr>
        <w:t xml:space="preserve">Cour suprême </w:t>
      </w:r>
    </w:p>
    <w:p w:rsidR="00841E7B" w:rsidRPr="00987DAD" w:rsidRDefault="00841E7B"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ARRET N° 14</w:t>
      </w:r>
      <w:r w:rsidR="00A0619A">
        <w:rPr>
          <w:rFonts w:ascii="Times New Roman" w:hAnsi="Times New Roman" w:cs="Times New Roman"/>
          <w:sz w:val="24"/>
          <w:szCs w:val="24"/>
        </w:rPr>
        <w:t xml:space="preserve"> du</w:t>
      </w:r>
      <w:r w:rsidRPr="00987DAD">
        <w:rPr>
          <w:rFonts w:ascii="Times New Roman" w:hAnsi="Times New Roman" w:cs="Times New Roman"/>
          <w:sz w:val="24"/>
          <w:szCs w:val="24"/>
        </w:rPr>
        <w:t xml:space="preserve"> 5 Février 2003</w:t>
      </w:r>
    </w:p>
    <w:p w:rsidR="00841E7B" w:rsidRPr="00987DAD" w:rsidRDefault="00841E7B"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Cabinet d'Architecture et d'Urbanisme</w:t>
      </w:r>
    </w:p>
    <w:p w:rsidR="00841E7B" w:rsidRPr="00987DAD" w:rsidRDefault="00841E7B"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Maîtres Af et Ai Ab</w:t>
      </w:r>
    </w:p>
    <w:p w:rsidR="00841E7B" w:rsidRPr="00987DAD" w:rsidRDefault="00841E7B"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C/</w:t>
      </w:r>
    </w:p>
    <w:p w:rsidR="00841E7B" w:rsidRPr="00987DAD" w:rsidRDefault="00841E7B"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Compagnie Ah d' Entreprise dite CSE</w:t>
      </w:r>
    </w:p>
    <w:p w:rsidR="00841E7B" w:rsidRPr="00987DAD" w:rsidRDefault="00841E7B"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LA COUR,</w:t>
      </w:r>
    </w:p>
    <w:p w:rsidR="00841E7B" w:rsidRPr="00987DAD" w:rsidRDefault="00841E7B"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Oui Monsieur Mouhamadou DIAWARA, Conseiller, en son rapport ;</w:t>
      </w:r>
    </w:p>
    <w:p w:rsidR="00841E7B" w:rsidRPr="00987DAD" w:rsidRDefault="00841E7B"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Oui Monsieur Mohamed SONKO, Avocat général représentant le Ministère public en ses conclusions ;</w:t>
      </w:r>
    </w:p>
    <w:p w:rsidR="00841E7B" w:rsidRPr="00987DAD" w:rsidRDefault="00841E7B"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Après en avoir délibéré conformément à la loi ;</w:t>
      </w:r>
    </w:p>
    <w:p w:rsidR="00841E7B" w:rsidRPr="00987DAD" w:rsidRDefault="00841E7B"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Vu la loi organique n° 92.25 du 30 mai 1992 sur la Cour de cassation ;</w:t>
      </w:r>
    </w:p>
    <w:p w:rsidR="00841E7B" w:rsidRPr="00987DAD" w:rsidRDefault="00841E7B"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 xml:space="preserve">Attendu, selon l'arrêt attaqué, que pour la construction, à Dakar, d'un immeuble R + 17, d'une valeur de trois milliards cinquante quatre millions de francs (3.054.000.000 F.CFA) hors taxes et hors droits de douane, un contrat d'architecte fut signé le 25 novembre 1988 entre le Cabinet d'Architecture et d'Urbanisme (C.AU) représenté par Ag Y, l'entrepreneur Aa B et le maître d'ouvrage El Ac Ad C ; qu'après avoir perçu la somme de 183.000.000 F au titre de ses </w:t>
      </w:r>
      <w:r w:rsidRPr="00987DAD">
        <w:rPr>
          <w:rFonts w:ascii="Times New Roman" w:hAnsi="Times New Roman" w:cs="Times New Roman"/>
          <w:sz w:val="24"/>
          <w:szCs w:val="24"/>
        </w:rPr>
        <w:lastRenderedPageBreak/>
        <w:t>honoraires fixés au taux de 6 % sur le montant du marché, Ag Y a estimé qu'un reliquat lui serait dû sur le montant global et définitif des travaux et a saisi le Tribunal Régional de Dakar pour que lui soit payée la somme de 56.016.000 F.CFA ; que le jugement n° 374 du 16 mars 1993 et l'arrêt confirmatif l'ont débouté de ses prétentions ;</w:t>
      </w:r>
    </w:p>
    <w:p w:rsidR="00841E7B" w:rsidRPr="00987DAD" w:rsidRDefault="00841E7B"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Sur le premier moyen pris de la violation des articles 4-2-2 de la convention du 25 novembre 1988 et de l'article 5-1 chapitre 5 de la loi 78-44 du 6 juillet 1978 en ce que la Cour d'Appel a estimé que les parties, qui ont prévu des honoraires hors taxes, hors droits de douane, ont renoncé aux dispositions légales alors que ceux-ci (les honoraires), même en présence « d'une clause diplomatique », sont toujours calculés sur le montant total du marché, toutes taxes et droits de douane inclus, et à la réception de l'ouvrage ;</w:t>
      </w:r>
    </w:p>
    <w:p w:rsidR="00841E7B" w:rsidRPr="00987DAD" w:rsidRDefault="00841E7B"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Mais attendu que la Cour d'Appel, qui a retenu que les honoraires de Ag Y représentant le Cabinet d'Architecture et d'Urbanisme, ont été fixés par contrat signé par toutes les parties et ont été déterminés globalement sur le montant des travaux prévisibles, n'a pu violer le texte invoqué.</w:t>
      </w:r>
    </w:p>
    <w:p w:rsidR="00841E7B" w:rsidRPr="00987DAD" w:rsidRDefault="00841E7B"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D'où il suit que le moyen n'est pas fondé ;</w:t>
      </w:r>
    </w:p>
    <w:p w:rsidR="00841E7B" w:rsidRPr="00987DAD" w:rsidRDefault="00841E7B"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Sur le deuxième moyen pris de la violation de l'article 210 du Code des Obligations Civiles et Commerciales et d'une insuffisance de motifs en ce que, la Cour d'Appel, d'une part, a déduit l'existence d'une remise de dette de la présentation d'un décompte portant réclamation de la somme de 13.240.000 F.CFA alors qu'il a rapporté la preuve contraire d'une telle intention, n'a jamais renoncé à ses droits ainsi qu'il résulte de la sommation interpellative du 20 février 1992 qui, réévaluant le montant restant dû, est intervenue avant le paiement de la somme de 13.240.000 F, et d'autre part, n'a jamais fait état de cette sommation interpellative;</w:t>
      </w:r>
    </w:p>
    <w:p w:rsidR="00841E7B" w:rsidRPr="00987DAD" w:rsidRDefault="00841E7B"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Mais attendu qu'en relevant que "par le contrat et les avenants signés par Ag Y, celui-ci a définitivement arrêté le montant des honoraires" et que "les dispositions contractuelles qu'il a signées équivalent à une renonciation aux conditions générales et légales de rémunération des architectes", la Cour d'Appel a, sans encourir le reproche du moyen, légalement justifié sa décision ;</w:t>
      </w:r>
    </w:p>
    <w:p w:rsidR="00841E7B" w:rsidRPr="00987DAD" w:rsidRDefault="00841E7B"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D'où il suit que ce moyen n'est pas fondé ;</w:t>
      </w:r>
    </w:p>
    <w:p w:rsidR="00841E7B" w:rsidRPr="00987DAD" w:rsidRDefault="00841E7B"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 xml:space="preserve">Sur le troisième moyen pris de la violation de l'article 14 et de l'avenant n° 1 du 16 mars 1988 en ce que la Cour d'Appel a considéré la facture du 21 janvier 1992 comme définitive alors que, selon le texte susvisé, la facture définitive est celle calculée sur la base d'un décompte général </w:t>
      </w:r>
      <w:r w:rsidRPr="00987DAD">
        <w:rPr>
          <w:rFonts w:ascii="Times New Roman" w:hAnsi="Times New Roman" w:cs="Times New Roman"/>
          <w:sz w:val="24"/>
          <w:szCs w:val="24"/>
        </w:rPr>
        <w:lastRenderedPageBreak/>
        <w:t>et définitif du marché comprenant les plus ou moins values et les pénalités de retard, toutes choses qui ne peuvent se réaliser qu'à la réception de l'ouvrage ;</w:t>
      </w:r>
    </w:p>
    <w:p w:rsidR="00841E7B" w:rsidRPr="00987DAD" w:rsidRDefault="00841E7B"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Mais attendu que contrairement aux allégations du moyen, la Cour d'Appel n'a pas estimé que la facture du 21 janvier 1992 est définitive ;</w:t>
      </w:r>
    </w:p>
    <w:p w:rsidR="00841E7B" w:rsidRPr="00987DAD" w:rsidRDefault="00841E7B"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D'où il suit que le moyen manque en fait.</w:t>
      </w:r>
    </w:p>
    <w:p w:rsidR="00841E7B" w:rsidRPr="00987DAD" w:rsidRDefault="00841E7B"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PAR CES MOTIFS</w:t>
      </w:r>
    </w:p>
    <w:p w:rsidR="00F822B5" w:rsidRPr="00987DAD" w:rsidRDefault="00841E7B"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Rejette le pourvoi.</w:t>
      </w:r>
      <w:r w:rsidR="00F822B5" w:rsidRPr="00987DAD">
        <w:rPr>
          <w:rFonts w:ascii="Times New Roman" w:hAnsi="Times New Roman" w:cs="Times New Roman"/>
          <w:sz w:val="24"/>
          <w:szCs w:val="24"/>
        </w:rPr>
        <w:br w:type="page"/>
      </w:r>
    </w:p>
    <w:p w:rsidR="00584396" w:rsidRPr="00584396" w:rsidRDefault="00584396" w:rsidP="00584396">
      <w:pPr>
        <w:pStyle w:val="Paragraphedeliste"/>
        <w:numPr>
          <w:ilvl w:val="0"/>
          <w:numId w:val="2"/>
        </w:numPr>
        <w:spacing w:line="360" w:lineRule="auto"/>
        <w:jc w:val="both"/>
        <w:rPr>
          <w:rFonts w:ascii="Times New Roman" w:hAnsi="Times New Roman" w:cs="Times New Roman"/>
          <w:sz w:val="24"/>
          <w:szCs w:val="24"/>
        </w:rPr>
      </w:pPr>
      <w:r w:rsidRPr="00584396">
        <w:rPr>
          <w:rFonts w:ascii="Times New Roman" w:hAnsi="Times New Roman" w:cs="Times New Roman"/>
          <w:sz w:val="24"/>
          <w:szCs w:val="24"/>
        </w:rPr>
        <w:lastRenderedPageBreak/>
        <w:t>Cour suprême</w:t>
      </w:r>
    </w:p>
    <w:p w:rsidR="00916544" w:rsidRPr="00987DAD" w:rsidRDefault="0091654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Arrêt N° 60</w:t>
      </w:r>
      <w:r w:rsidR="00584396">
        <w:rPr>
          <w:rFonts w:ascii="Times New Roman" w:hAnsi="Times New Roman" w:cs="Times New Roman"/>
          <w:sz w:val="24"/>
          <w:szCs w:val="24"/>
        </w:rPr>
        <w:t xml:space="preserve"> </w:t>
      </w:r>
      <w:r w:rsidRPr="00987DAD">
        <w:rPr>
          <w:rFonts w:ascii="Times New Roman" w:hAnsi="Times New Roman" w:cs="Times New Roman"/>
          <w:sz w:val="24"/>
          <w:szCs w:val="24"/>
        </w:rPr>
        <w:t>du 16 juillet 2003</w:t>
      </w:r>
    </w:p>
    <w:p w:rsidR="00916544" w:rsidRPr="00987DAD" w:rsidRDefault="0091654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Société Sénégalaise de Fabrication et de Distribution dite SSFD</w:t>
      </w:r>
    </w:p>
    <w:p w:rsidR="00916544" w:rsidRPr="00987DAD" w:rsidRDefault="0091654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c/</w:t>
      </w:r>
    </w:p>
    <w:p w:rsidR="00916544" w:rsidRPr="00987DAD" w:rsidRDefault="0091654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Société Dakar Matériaux</w:t>
      </w:r>
    </w:p>
    <w:p w:rsidR="00916544" w:rsidRPr="00987DAD" w:rsidRDefault="00916544" w:rsidP="009F37CB">
      <w:pPr>
        <w:spacing w:line="360" w:lineRule="auto"/>
        <w:jc w:val="both"/>
        <w:rPr>
          <w:rFonts w:ascii="Times New Roman" w:hAnsi="Times New Roman" w:cs="Times New Roman"/>
          <w:sz w:val="24"/>
          <w:szCs w:val="24"/>
        </w:rPr>
      </w:pPr>
    </w:p>
    <w:p w:rsidR="00916544" w:rsidRPr="00987DAD" w:rsidRDefault="0091654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LA COUR</w:t>
      </w:r>
    </w:p>
    <w:p w:rsidR="00916544" w:rsidRPr="00987DAD" w:rsidRDefault="0091654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Oui Monsieur Cheikh NIANG, Auditeur, en son rapport ;</w:t>
      </w:r>
    </w:p>
    <w:p w:rsidR="00916544" w:rsidRPr="00987DAD" w:rsidRDefault="0091654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Oui Monsieur Cheikh Tidiane DIAKHATE, Avocat général représentant le ministère public en ses conclusions;</w:t>
      </w:r>
    </w:p>
    <w:p w:rsidR="00916544" w:rsidRPr="00987DAD" w:rsidRDefault="0091654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Après en avoir délibéré conformément à la loi ;</w:t>
      </w:r>
    </w:p>
    <w:p w:rsidR="00916544" w:rsidRPr="00987DAD" w:rsidRDefault="0091654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Vu la loi organique n° 92.25 du 30 mai 1992 sur la Cour de cassation ;</w:t>
      </w:r>
    </w:p>
    <w:p w:rsidR="00916544" w:rsidRPr="00987DAD" w:rsidRDefault="0091654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Attendu que l'arrêt attaqué, la Cour d'Appel de Dakar a rejeté l'exception soulevée par la Société Sénégalaise de Fabrication et de Distribution dite SSFD, et a infirmé le jugement du Tribunal Régional de Dakar qui avait condamné la société Dakar Matériaux à lui payer la somme de 42.976.668 F représentant une dette matérialisée par des traites ;</w:t>
      </w:r>
    </w:p>
    <w:p w:rsidR="00916544" w:rsidRPr="00987DAD" w:rsidRDefault="0091654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Sur le premier moyen tiré de la violation de l'article 273 du Code de Procédure Civile, en ce que, l'arrêt attaqué a rejeté l'exception fondée sur l'irrecevabilité des moyens et demandes de la société Dakar Matériaux présentés pour la première fois en appel au motif qu'en application du « grand » principe de la liberté de la défense, les prétentions de ladite société, destinées seulement à faire écarter celles de la SSFD n'étaient pas irrecevables, alors que ces demandes étaient nouvelles ;</w:t>
      </w:r>
    </w:p>
    <w:p w:rsidR="00916544" w:rsidRPr="00987DAD" w:rsidRDefault="0091654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Mais attendu qu'en relevant, pour rejeter la fin de non recevoir, que les prétentions de la société Dakar Matériaux sont seulement destinées à écarter celles de la SSFD, la Cour d'Appel, loin d'avoir violé l'article visé au moyen, en a fait l'exacte application ;</w:t>
      </w:r>
    </w:p>
    <w:p w:rsidR="00916544" w:rsidRPr="00987DAD" w:rsidRDefault="0091654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D'où il suit que le moyen n'est pas fondé ;</w:t>
      </w:r>
    </w:p>
    <w:p w:rsidR="00916544" w:rsidRPr="00987DAD" w:rsidRDefault="0091654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 xml:space="preserve">Sur les deuxième et troisième moyens réunis tirés respectivement de la violation des articles 180 et 211 du Code des Obligations Civiles et Commerciales et du manque de base légale, en </w:t>
      </w:r>
      <w:r w:rsidRPr="00987DAD">
        <w:rPr>
          <w:rFonts w:ascii="Times New Roman" w:hAnsi="Times New Roman" w:cs="Times New Roman"/>
          <w:sz w:val="24"/>
          <w:szCs w:val="24"/>
        </w:rPr>
        <w:lastRenderedPageBreak/>
        <w:t>ce que, l'arrêt attaqué a débouté la SSFD de toutes ses demandes en énonçant péremptoirement que la société Dakar Matériaux a établi le paiement de la dette réclamée, alors que d'une part les conditions légalement prévues pour le bénéfice de la présomption de paiement n'étaient pas réunies en l'espèce et d'autre part non seulement il résultait du dossier même et des débats la preuve du non paiement de la dette mais encore la remise des traites n'était pas volontaire au sens de l'article 211 du Code des Obligations Civiles et Commerciales ;</w:t>
      </w:r>
    </w:p>
    <w:p w:rsidR="00916544" w:rsidRPr="00987DAD" w:rsidRDefault="0091654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Mais attendu que la Cour d'Appel qui, après avoir rappelé le principe de la liberté de la preuve en matière commerciale et relevé dans l'exercice de son pouvoir souverain d'appréciation, que la société Dakar Matériaux était détentrice des originaux des traites litigieuses dont le conseil de la SSFD avait même reconnu avoir reçu communication, en a déduit que la présomption légale de libération prévue par les articles visés au moyen était applicable en l'espèce, a légalement justifié sa décision ;</w:t>
      </w:r>
    </w:p>
    <w:p w:rsidR="00916544" w:rsidRPr="00987DAD" w:rsidRDefault="0091654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D'où il suit que les moyens ne sont pas fondés ;</w:t>
      </w:r>
    </w:p>
    <w:p w:rsidR="00916544" w:rsidRPr="00987DAD" w:rsidRDefault="0091654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PAR CES MOTIFS</w:t>
      </w:r>
    </w:p>
    <w:p w:rsidR="00916544" w:rsidRPr="00987DAD" w:rsidRDefault="0091654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Rejette le pourvoi de la Société Sénégalaise de Fabrication et de Distribution dite SSFD formé contre l'arrêt n° 720 rendu le 19 décembre 1991 par la Cour d'Appel de Dakar ;</w:t>
      </w:r>
    </w:p>
    <w:p w:rsidR="00916544" w:rsidRPr="00987DAD" w:rsidRDefault="0091654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Condamne la demanderesse aux dépens ;</w:t>
      </w:r>
    </w:p>
    <w:p w:rsidR="00916544" w:rsidRPr="00987DAD" w:rsidRDefault="0091654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Ordonne la confiscation de l'amende consignée ;</w:t>
      </w:r>
    </w:p>
    <w:p w:rsidR="001E442A" w:rsidRDefault="001E442A" w:rsidP="009F37CB">
      <w:pPr>
        <w:spacing w:after="0" w:line="360" w:lineRule="auto"/>
        <w:jc w:val="both"/>
        <w:textAlignment w:val="baseline"/>
        <w:rPr>
          <w:rFonts w:ascii="Times New Roman" w:hAnsi="Times New Roman" w:cs="Times New Roman"/>
          <w:sz w:val="24"/>
          <w:szCs w:val="24"/>
        </w:rPr>
      </w:pPr>
    </w:p>
    <w:p w:rsidR="001E442A" w:rsidRDefault="001E442A" w:rsidP="009F37CB">
      <w:pPr>
        <w:spacing w:after="0" w:line="360" w:lineRule="auto"/>
        <w:jc w:val="both"/>
        <w:textAlignment w:val="baseline"/>
        <w:rPr>
          <w:rFonts w:ascii="Times New Roman" w:hAnsi="Times New Roman" w:cs="Times New Roman"/>
          <w:sz w:val="24"/>
          <w:szCs w:val="24"/>
        </w:rPr>
      </w:pPr>
    </w:p>
    <w:p w:rsidR="00B55C9B" w:rsidRPr="001E442A" w:rsidRDefault="00B55C9B" w:rsidP="001E442A">
      <w:pPr>
        <w:pStyle w:val="Paragraphedeliste"/>
        <w:numPr>
          <w:ilvl w:val="0"/>
          <w:numId w:val="2"/>
        </w:numPr>
        <w:spacing w:after="0" w:line="360" w:lineRule="auto"/>
        <w:jc w:val="both"/>
        <w:textAlignment w:val="baseline"/>
        <w:rPr>
          <w:rFonts w:ascii="Times New Roman" w:eastAsia="Times New Roman" w:hAnsi="Times New Roman" w:cs="Times New Roman"/>
          <w:color w:val="000000"/>
          <w:sz w:val="24"/>
          <w:szCs w:val="24"/>
          <w:lang w:eastAsia="fr-FR"/>
        </w:rPr>
      </w:pPr>
      <w:r w:rsidRPr="001E442A">
        <w:rPr>
          <w:rFonts w:ascii="Times New Roman" w:eastAsia="Times New Roman" w:hAnsi="Times New Roman" w:cs="Times New Roman"/>
          <w:color w:val="000000"/>
          <w:sz w:val="24"/>
          <w:szCs w:val="24"/>
          <w:lang w:eastAsia="fr-FR"/>
        </w:rPr>
        <w:t>Cour Suprême</w:t>
      </w:r>
    </w:p>
    <w:p w:rsidR="00B55C9B" w:rsidRPr="00987DAD" w:rsidRDefault="00B55C9B" w:rsidP="009F37CB">
      <w:pPr>
        <w:spacing w:after="0" w:line="360" w:lineRule="auto"/>
        <w:jc w:val="both"/>
        <w:textAlignment w:val="baseline"/>
        <w:rPr>
          <w:rFonts w:ascii="Times New Roman" w:eastAsia="Times New Roman" w:hAnsi="Times New Roman" w:cs="Times New Roman"/>
          <w:color w:val="000000"/>
          <w:sz w:val="24"/>
          <w:szCs w:val="24"/>
          <w:lang w:eastAsia="fr-FR"/>
        </w:rPr>
      </w:pPr>
    </w:p>
    <w:p w:rsidR="00B55C9B" w:rsidRPr="00987DAD" w:rsidRDefault="00B55C9B" w:rsidP="009F37CB">
      <w:pPr>
        <w:spacing w:after="0" w:line="360" w:lineRule="auto"/>
        <w:jc w:val="both"/>
        <w:textAlignment w:val="baseline"/>
        <w:rPr>
          <w:rFonts w:ascii="Times New Roman" w:eastAsia="Times New Roman" w:hAnsi="Times New Roman" w:cs="Times New Roman"/>
          <w:color w:val="000000"/>
          <w:sz w:val="24"/>
          <w:szCs w:val="24"/>
          <w:lang w:eastAsia="fr-FR"/>
        </w:rPr>
      </w:pPr>
      <w:r w:rsidRPr="00987DAD">
        <w:rPr>
          <w:rFonts w:ascii="Times New Roman" w:eastAsia="Times New Roman" w:hAnsi="Times New Roman" w:cs="Times New Roman"/>
          <w:color w:val="000000"/>
          <w:sz w:val="24"/>
          <w:szCs w:val="24"/>
          <w:lang w:eastAsia="fr-FR"/>
        </w:rPr>
        <w:t>A légalement justifié sa décision, une cour d’appel qui a déclaré le licenciement abusif après avoir relevé qu’en dehors des faits portés devant le juge pénal pour lesquels l’employé a été relaxé au bénéfice du doute, l’employeur n’a pas invoqué une autre faute disciplinaire pour justifier la perte de confiance.</w:t>
      </w:r>
    </w:p>
    <w:p w:rsidR="00B55C9B" w:rsidRPr="00987DAD" w:rsidRDefault="00B55C9B" w:rsidP="009F37CB">
      <w:pPr>
        <w:spacing w:after="0" w:line="360" w:lineRule="auto"/>
        <w:jc w:val="both"/>
        <w:textAlignment w:val="baseline"/>
        <w:rPr>
          <w:rFonts w:ascii="Times New Roman" w:eastAsia="Times New Roman" w:hAnsi="Times New Roman" w:cs="Times New Roman"/>
          <w:color w:val="000000"/>
          <w:sz w:val="24"/>
          <w:szCs w:val="24"/>
          <w:lang w:eastAsia="fr-FR"/>
        </w:rPr>
      </w:pPr>
      <w:r w:rsidRPr="00987DAD">
        <w:rPr>
          <w:rFonts w:ascii="Times New Roman" w:eastAsia="Times New Roman" w:hAnsi="Times New Roman" w:cs="Times New Roman"/>
          <w:color w:val="000000"/>
          <w:sz w:val="24"/>
          <w:szCs w:val="24"/>
          <w:lang w:eastAsia="fr-FR"/>
        </w:rPr>
        <w:t>La Cour suprême,</w:t>
      </w:r>
      <w:r w:rsidRPr="00987DAD">
        <w:rPr>
          <w:rFonts w:ascii="Times New Roman" w:eastAsia="Times New Roman" w:hAnsi="Times New Roman" w:cs="Times New Roman"/>
          <w:color w:val="000000"/>
          <w:sz w:val="24"/>
          <w:szCs w:val="24"/>
          <w:lang w:eastAsia="fr-FR"/>
        </w:rPr>
        <w:br/>
        <w:t>Après en avoir délibéré conformément à la loi ;</w:t>
      </w:r>
      <w:r w:rsidRPr="00987DAD">
        <w:rPr>
          <w:rFonts w:ascii="Times New Roman" w:eastAsia="Times New Roman" w:hAnsi="Times New Roman" w:cs="Times New Roman"/>
          <w:color w:val="000000"/>
          <w:sz w:val="24"/>
          <w:szCs w:val="24"/>
          <w:lang w:eastAsia="fr-FR"/>
        </w:rPr>
        <w:br/>
        <w:t xml:space="preserve">Attendu, selon l’arrêt attaqué (cour d’appel de Dakar n° 824 du 26 novembre 2013), qu’à la suite d’un manquant constaté dans ses guichets automatiques, la banque de l’habitat du Sénégal, </w:t>
      </w:r>
      <w:r w:rsidRPr="00987DAD">
        <w:rPr>
          <w:rFonts w:ascii="Times New Roman" w:eastAsia="Times New Roman" w:hAnsi="Times New Roman" w:cs="Times New Roman"/>
          <w:color w:val="000000"/>
          <w:sz w:val="24"/>
          <w:szCs w:val="24"/>
          <w:lang w:eastAsia="fr-FR"/>
        </w:rPr>
        <w:lastRenderedPageBreak/>
        <w:t>dite BHS, a licencié, pour faute lourde et perte de confiance, Af A, responsable desdits guichets ;</w:t>
      </w:r>
    </w:p>
    <w:p w:rsidR="00B55C9B" w:rsidRPr="00987DAD" w:rsidRDefault="00B55C9B" w:rsidP="009F37CB">
      <w:pPr>
        <w:spacing w:after="0" w:line="360" w:lineRule="auto"/>
        <w:jc w:val="both"/>
        <w:textAlignment w:val="baseline"/>
        <w:rPr>
          <w:rFonts w:ascii="Times New Roman" w:eastAsia="Times New Roman" w:hAnsi="Times New Roman" w:cs="Times New Roman"/>
          <w:color w:val="000000"/>
          <w:sz w:val="24"/>
          <w:szCs w:val="24"/>
          <w:lang w:eastAsia="fr-FR"/>
        </w:rPr>
      </w:pPr>
      <w:r w:rsidRPr="00987DAD">
        <w:rPr>
          <w:rFonts w:ascii="Times New Roman" w:eastAsia="Times New Roman" w:hAnsi="Times New Roman" w:cs="Times New Roman"/>
          <w:color w:val="000000"/>
          <w:sz w:val="24"/>
          <w:szCs w:val="24"/>
          <w:lang w:eastAsia="fr-FR"/>
        </w:rPr>
        <w:t>Qu’Af A, poursuivi pour détournement, puis relaxé au bénéfice du doute, a saisi le tribunal du travail pour faire déclarer son licenciement abusif et condamner la BHS au paiement des dommages et intérêts et indemnités de rupture ;</w:t>
      </w:r>
    </w:p>
    <w:p w:rsidR="00B55C9B" w:rsidRPr="00987DAD" w:rsidRDefault="00B55C9B" w:rsidP="009F37CB">
      <w:pPr>
        <w:spacing w:after="0" w:line="360" w:lineRule="auto"/>
        <w:jc w:val="both"/>
        <w:textAlignment w:val="baseline"/>
        <w:rPr>
          <w:rFonts w:ascii="Times New Roman" w:eastAsia="Times New Roman" w:hAnsi="Times New Roman" w:cs="Times New Roman"/>
          <w:color w:val="000000"/>
          <w:sz w:val="24"/>
          <w:szCs w:val="24"/>
          <w:lang w:eastAsia="fr-FR"/>
        </w:rPr>
      </w:pPr>
      <w:r w:rsidRPr="00987DAD">
        <w:rPr>
          <w:rFonts w:ascii="Times New Roman" w:eastAsia="Times New Roman" w:hAnsi="Times New Roman" w:cs="Times New Roman"/>
          <w:color w:val="000000"/>
          <w:sz w:val="24"/>
          <w:szCs w:val="24"/>
          <w:lang w:eastAsia="fr-FR"/>
        </w:rPr>
        <w:t>Sur le premier moyen pris de la violation des articles 218 et 219 du COCC, L 126 et L 241 du code du travail ;</w:t>
      </w:r>
      <w:r w:rsidRPr="00987DAD">
        <w:rPr>
          <w:rFonts w:ascii="Times New Roman" w:eastAsia="Times New Roman" w:hAnsi="Times New Roman" w:cs="Times New Roman"/>
          <w:color w:val="000000"/>
          <w:sz w:val="24"/>
          <w:szCs w:val="24"/>
          <w:lang w:eastAsia="fr-FR"/>
        </w:rPr>
        <w:br/>
        <w:t>Attendu, hormis le motif erroné mais surabondant selon lequel la prescription court à compter de l’arrêt de la Cour suprême, qu’ayant relevé qu’Af A était en détention du 25 mars 2003 au 19 avril 2005, ce dont il résulte qu’il était dans l’impossibilité d’agir, pour cause de force majeure, la cour d’appel qui en a déduit que l’action introduite le 17 août 2009 est recevable, a fait l’exacte application de la loi ;</w:t>
      </w:r>
    </w:p>
    <w:p w:rsidR="00B55C9B" w:rsidRPr="00987DAD" w:rsidRDefault="00B55C9B" w:rsidP="009F37CB">
      <w:pPr>
        <w:spacing w:after="0" w:line="360" w:lineRule="auto"/>
        <w:jc w:val="both"/>
        <w:textAlignment w:val="baseline"/>
        <w:rPr>
          <w:rFonts w:ascii="Times New Roman" w:eastAsia="Times New Roman" w:hAnsi="Times New Roman" w:cs="Times New Roman"/>
          <w:color w:val="000000"/>
          <w:sz w:val="24"/>
          <w:szCs w:val="24"/>
          <w:lang w:eastAsia="fr-FR"/>
        </w:rPr>
      </w:pPr>
      <w:r w:rsidRPr="00987DAD">
        <w:rPr>
          <w:rFonts w:ascii="Times New Roman" w:eastAsia="Times New Roman" w:hAnsi="Times New Roman" w:cs="Times New Roman"/>
          <w:color w:val="000000"/>
          <w:sz w:val="24"/>
          <w:szCs w:val="24"/>
          <w:lang w:eastAsia="fr-FR"/>
        </w:rPr>
        <w:t>Sur le second moyen pris de l’insuffisance de motifs :</w:t>
      </w:r>
      <w:r w:rsidRPr="00987DAD">
        <w:rPr>
          <w:rFonts w:ascii="Times New Roman" w:eastAsia="Times New Roman" w:hAnsi="Times New Roman" w:cs="Times New Roman"/>
          <w:color w:val="000000"/>
          <w:sz w:val="24"/>
          <w:szCs w:val="24"/>
          <w:lang w:eastAsia="fr-FR"/>
        </w:rPr>
        <w:br/>
        <w:t>Attendu que, pour déclarer le licenciement abusif, la cour d’appel a relevé que la banque a « évoqué la faute lourde et la perte de confiance » pour mettre un terme au contrat ; qu’Af A a été relaxé au bénéfice du doute pour les faits de détournement et qu’en dehors des faits portés devant le juge pénal, aucune autre faute disciplinaire n’a été invoquée par la BHS pour justifier la perte de confiance et, par ricochet, le licenciement du sieur Ba et retenu qu’en conséquence, il y a lieu de constater que la banque n’a pas rapporté l’existence d’un motif légitime du licenciement ;</w:t>
      </w:r>
    </w:p>
    <w:p w:rsidR="00B55C9B" w:rsidRPr="00987DAD" w:rsidRDefault="00B55C9B" w:rsidP="009F37CB">
      <w:pPr>
        <w:spacing w:after="0" w:line="360" w:lineRule="auto"/>
        <w:jc w:val="both"/>
        <w:textAlignment w:val="baseline"/>
        <w:rPr>
          <w:rFonts w:ascii="Times New Roman" w:eastAsia="Times New Roman" w:hAnsi="Times New Roman" w:cs="Times New Roman"/>
          <w:color w:val="000000"/>
          <w:sz w:val="24"/>
          <w:szCs w:val="24"/>
          <w:lang w:eastAsia="fr-FR"/>
        </w:rPr>
      </w:pPr>
      <w:r w:rsidRPr="00987DAD">
        <w:rPr>
          <w:rFonts w:ascii="Times New Roman" w:eastAsia="Times New Roman" w:hAnsi="Times New Roman" w:cs="Times New Roman"/>
          <w:color w:val="000000"/>
          <w:sz w:val="24"/>
          <w:szCs w:val="24"/>
          <w:lang w:eastAsia="fr-FR"/>
        </w:rPr>
        <w:t>Qu’en l’état de ces constatations, la cour d’appel a justifié sa décision ;</w:t>
      </w:r>
    </w:p>
    <w:p w:rsidR="00B55C9B" w:rsidRPr="00987DAD" w:rsidRDefault="00B55C9B" w:rsidP="009F37CB">
      <w:pPr>
        <w:spacing w:after="0" w:line="360" w:lineRule="auto"/>
        <w:jc w:val="both"/>
        <w:textAlignment w:val="baseline"/>
        <w:rPr>
          <w:rFonts w:ascii="Times New Roman" w:eastAsia="Times New Roman" w:hAnsi="Times New Roman" w:cs="Times New Roman"/>
          <w:color w:val="000000"/>
          <w:sz w:val="24"/>
          <w:szCs w:val="24"/>
          <w:lang w:eastAsia="fr-FR"/>
        </w:rPr>
      </w:pPr>
      <w:r w:rsidRPr="00987DAD">
        <w:rPr>
          <w:rFonts w:ascii="Times New Roman" w:eastAsia="Times New Roman" w:hAnsi="Times New Roman" w:cs="Times New Roman"/>
          <w:color w:val="000000"/>
          <w:sz w:val="24"/>
          <w:szCs w:val="24"/>
          <w:lang w:eastAsia="fr-FR"/>
        </w:rPr>
        <w:t>D’où il suit que le moyen n’est pas fondé ;</w:t>
      </w:r>
    </w:p>
    <w:p w:rsidR="00B55C9B" w:rsidRPr="00987DAD" w:rsidRDefault="00174D53" w:rsidP="009F37CB">
      <w:pPr>
        <w:spacing w:after="0" w:line="360" w:lineRule="auto"/>
        <w:jc w:val="both"/>
        <w:textAlignment w:val="baseline"/>
        <w:rPr>
          <w:rFonts w:ascii="Times New Roman" w:eastAsia="Times New Roman" w:hAnsi="Times New Roman" w:cs="Times New Roman"/>
          <w:color w:val="000000"/>
          <w:sz w:val="24"/>
          <w:szCs w:val="24"/>
          <w:lang w:eastAsia="fr-FR"/>
        </w:rPr>
      </w:pPr>
      <w:r>
        <w:rPr>
          <w:rFonts w:ascii="Times New Roman" w:eastAsia="Times New Roman" w:hAnsi="Times New Roman" w:cs="Times New Roman"/>
          <w:color w:val="000000"/>
          <w:sz w:val="24"/>
          <w:szCs w:val="24"/>
          <w:lang w:eastAsia="fr-FR"/>
        </w:rPr>
        <w:t xml:space="preserve">Par ces </w:t>
      </w:r>
      <w:r w:rsidR="00B55C9B" w:rsidRPr="00987DAD">
        <w:rPr>
          <w:rFonts w:ascii="Times New Roman" w:eastAsia="Times New Roman" w:hAnsi="Times New Roman" w:cs="Times New Roman"/>
          <w:color w:val="000000"/>
          <w:sz w:val="24"/>
          <w:szCs w:val="24"/>
          <w:lang w:eastAsia="fr-FR"/>
        </w:rPr>
        <w:t>motifs,</w:t>
      </w:r>
      <w:r w:rsidR="00B55C9B" w:rsidRPr="00987DAD">
        <w:rPr>
          <w:rFonts w:ascii="Times New Roman" w:eastAsia="Times New Roman" w:hAnsi="Times New Roman" w:cs="Times New Roman"/>
          <w:color w:val="000000"/>
          <w:sz w:val="24"/>
          <w:szCs w:val="24"/>
          <w:lang w:eastAsia="fr-FR"/>
        </w:rPr>
        <w:br/>
        <w:t>Rejette le pourvoi.</w:t>
      </w:r>
    </w:p>
    <w:p w:rsidR="00174D53" w:rsidRDefault="00174D53" w:rsidP="009F37CB">
      <w:pPr>
        <w:spacing w:line="360" w:lineRule="auto"/>
        <w:jc w:val="both"/>
        <w:rPr>
          <w:rFonts w:ascii="Times New Roman" w:hAnsi="Times New Roman" w:cs="Times New Roman"/>
          <w:sz w:val="24"/>
          <w:szCs w:val="24"/>
        </w:rPr>
      </w:pPr>
    </w:p>
    <w:p w:rsidR="00174D53" w:rsidRPr="00174D53" w:rsidRDefault="00174D53" w:rsidP="00174D53">
      <w:pPr>
        <w:pStyle w:val="Paragraphedeliste"/>
        <w:numPr>
          <w:ilvl w:val="0"/>
          <w:numId w:val="2"/>
        </w:numPr>
        <w:spacing w:line="360" w:lineRule="auto"/>
        <w:jc w:val="both"/>
        <w:rPr>
          <w:rFonts w:ascii="Times New Roman" w:hAnsi="Times New Roman" w:cs="Times New Roman"/>
          <w:sz w:val="24"/>
          <w:szCs w:val="24"/>
        </w:rPr>
      </w:pPr>
      <w:r w:rsidRPr="00174D53">
        <w:rPr>
          <w:rFonts w:ascii="Times New Roman" w:hAnsi="Times New Roman" w:cs="Times New Roman"/>
          <w:sz w:val="24"/>
          <w:szCs w:val="24"/>
        </w:rPr>
        <w:t>Cour suprême</w:t>
      </w:r>
    </w:p>
    <w:p w:rsidR="00CF0E94" w:rsidRPr="00987DAD" w:rsidRDefault="00CF0E9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ARRÊT N° 100 DU 5 DÉCEMBRE 2012</w:t>
      </w:r>
    </w:p>
    <w:p w:rsidR="00CF0E94" w:rsidRPr="00987DAD" w:rsidRDefault="00CF0E9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Aa Ab Ac MENANT</w:t>
      </w:r>
    </w:p>
    <w:p w:rsidR="00CF0E94" w:rsidRPr="00987DAD" w:rsidRDefault="00CF0E9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c/</w:t>
      </w:r>
    </w:p>
    <w:p w:rsidR="00CF0E94" w:rsidRPr="00987DAD" w:rsidRDefault="00CF0E9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OUMAR TRAORÉ ET BOURY DIONGUE</w:t>
      </w:r>
    </w:p>
    <w:p w:rsidR="00CF0E94" w:rsidRPr="00987DAD" w:rsidRDefault="00CF0E9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lastRenderedPageBreak/>
        <w:t>ACTION EN JUSTICE – EXTINCTION – PRESCRIPTION – INTERRUPTION – CAS – AVEU TACITE</w:t>
      </w:r>
    </w:p>
    <w:p w:rsidR="00CF0E94" w:rsidRPr="00987DAD" w:rsidRDefault="00CF0E9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Selon l’article 219 alinéas 1 et 2 du Code des obligations civiles et commerciales (COCC), l’aveu même tacite émanant du débiteur, interrompt la prescription, l’entier délai courant à nouveau à compter de l’acte interruptif.</w:t>
      </w:r>
    </w:p>
    <w:p w:rsidR="00CF0E94" w:rsidRPr="00987DAD" w:rsidRDefault="00CF0E9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Dès lors, c’est à bon droit que la Cour d’Appel, après avoir constaté que l’aveu résultant des correspondances échangées entre 2008 et 2009, a déclaré prescrite l’action en paiement fondé sur le protocole de cession de matériel du 19 novembre 2003.</w:t>
      </w:r>
    </w:p>
    <w:p w:rsidR="00CF0E94" w:rsidRPr="00987DAD" w:rsidRDefault="00CF0E9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LA COUR SUPRÊME,</w:t>
      </w:r>
    </w:p>
    <w:p w:rsidR="00CF0E94" w:rsidRPr="00987DAD" w:rsidRDefault="00CF0E9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Vu la loi organique n° 2008-35 du 8 août 2008 sur la Cour suprême ;</w:t>
      </w:r>
    </w:p>
    <w:p w:rsidR="00CF0E94" w:rsidRPr="00987DAD" w:rsidRDefault="00CF0E9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Vu le moyen annexé ;</w:t>
      </w:r>
    </w:p>
    <w:p w:rsidR="00CF0E94" w:rsidRPr="00987DAD" w:rsidRDefault="00CF0E9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Après en avoir délibéré conformément à la loi ;</w:t>
      </w:r>
    </w:p>
    <w:p w:rsidR="00CF0E94" w:rsidRPr="00987DAD" w:rsidRDefault="00CF0E9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Attendu que selon l’arrêt confirmatif attaqué, le tribunal régional de Dakar a déclaré prescrite l’action en paiement de Aa Ab Ac Menant ;</w:t>
      </w:r>
    </w:p>
    <w:p w:rsidR="00CF0E94" w:rsidRPr="00987DAD" w:rsidRDefault="00CF0E9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Sur le moyen unique, tiré de la violation de l’article 219 du Code des obligations civiles et commerciales (COCC) et annexé au présent arrêt ;</w:t>
      </w:r>
    </w:p>
    <w:p w:rsidR="00CF0E94" w:rsidRPr="00987DAD" w:rsidRDefault="00CF0E9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Mais attendu que c’est à bon droit que la Cour d’Appel, après avoir constaté que l’aveu, résultant de correspondances échangées entre 2008 et 2009, est intervenu bien après que la prescription ait été acquise, a déclaré prescrite l’action en paiement de Aa Ab Ac Menant fondée sur le protocole de cession de matériel du 19 novembre 2003 ;</w:t>
      </w:r>
    </w:p>
    <w:p w:rsidR="00CF0E94" w:rsidRPr="00987DAD" w:rsidRDefault="00CF0E9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D’où il suit que le moyen n’est pas fondé ;</w:t>
      </w:r>
    </w:p>
    <w:p w:rsidR="00CF0E94" w:rsidRPr="00987DAD" w:rsidRDefault="00CF0E9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PAR CES MOTIFS :</w:t>
      </w:r>
    </w:p>
    <w:p w:rsidR="00CF0E94" w:rsidRPr="00987DAD" w:rsidRDefault="00CF0E9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Rejette le pourvoi formé par Aa Ab Ac Menant contre l’arrêt n° 63 rendu le 3 novembre 2011 par la Cour d’Appel de Dakar ;</w:t>
      </w:r>
    </w:p>
    <w:p w:rsidR="00CF0E94" w:rsidRPr="00987DAD" w:rsidRDefault="00CF0E9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Le condamne aux dépens ;</w:t>
      </w:r>
    </w:p>
    <w:p w:rsidR="00CF0E94" w:rsidRPr="00987DAD" w:rsidRDefault="00CF0E94"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Dit que le présent arrêt sera imprimé, qu’il sera transcrit sur les registres de la Cour d’Appel de Dakar, en marge ou à la suite de la décision attaquée ;</w:t>
      </w:r>
    </w:p>
    <w:p w:rsidR="00975AF6" w:rsidRDefault="00975AF6" w:rsidP="009F37CB">
      <w:pPr>
        <w:pStyle w:val="NormalWeb"/>
        <w:spacing w:before="0" w:beforeAutospacing="0" w:after="0" w:afterAutospacing="0" w:line="360" w:lineRule="auto"/>
        <w:jc w:val="both"/>
        <w:textAlignment w:val="baseline"/>
        <w:rPr>
          <w:rFonts w:eastAsiaTheme="minorHAnsi"/>
          <w:lang w:eastAsia="en-US"/>
        </w:rPr>
      </w:pPr>
    </w:p>
    <w:p w:rsidR="00975AF6" w:rsidRDefault="00975AF6" w:rsidP="00975AF6">
      <w:pPr>
        <w:pStyle w:val="NormalWeb"/>
        <w:numPr>
          <w:ilvl w:val="0"/>
          <w:numId w:val="2"/>
        </w:numPr>
        <w:spacing w:before="0" w:beforeAutospacing="0" w:after="0" w:afterAutospacing="0" w:line="360" w:lineRule="auto"/>
        <w:jc w:val="both"/>
        <w:textAlignment w:val="baseline"/>
        <w:rPr>
          <w:rFonts w:eastAsiaTheme="minorHAnsi"/>
          <w:lang w:eastAsia="en-US"/>
        </w:rPr>
      </w:pPr>
      <w:r>
        <w:rPr>
          <w:rFonts w:eastAsiaTheme="minorHAnsi"/>
          <w:lang w:eastAsia="en-US"/>
        </w:rPr>
        <w:lastRenderedPageBreak/>
        <w:t>Cour suprême</w:t>
      </w:r>
    </w:p>
    <w:p w:rsidR="0012271C" w:rsidRPr="00987DAD" w:rsidRDefault="0012271C" w:rsidP="009F37CB">
      <w:pPr>
        <w:pStyle w:val="NormalWeb"/>
        <w:spacing w:before="0" w:beforeAutospacing="0" w:after="0" w:afterAutospacing="0" w:line="360" w:lineRule="auto"/>
        <w:jc w:val="both"/>
        <w:textAlignment w:val="baseline"/>
      </w:pPr>
      <w:r w:rsidRPr="00987DAD">
        <w:rPr>
          <w:color w:val="000000"/>
          <w:bdr w:val="none" w:sz="0" w:space="0" w:color="auto" w:frame="1"/>
        </w:rPr>
        <w:t>ARRÊT n° 109 DU 15 DÉCEMBRE 2010</w:t>
      </w:r>
      <w:r w:rsidRPr="00987DAD">
        <w:rPr>
          <w:color w:val="000000"/>
          <w:bdr w:val="none" w:sz="0" w:space="0" w:color="auto" w:frame="1"/>
        </w:rPr>
        <w:br/>
      </w:r>
      <w:r w:rsidRPr="00987DAD">
        <w:rPr>
          <w:color w:val="000000"/>
          <w:bdr w:val="none" w:sz="0" w:space="0" w:color="auto" w:frame="1"/>
        </w:rPr>
        <w:br/>
        <w:t>SOCIÉTÉ CEDAL GRANITIS S.A</w:t>
      </w:r>
      <w:r w:rsidRPr="00987DAD">
        <w:rPr>
          <w:color w:val="000000"/>
          <w:bdr w:val="none" w:sz="0" w:space="0" w:color="auto" w:frame="1"/>
        </w:rPr>
        <w:br/>
        <w:t>c/</w:t>
      </w:r>
      <w:r w:rsidRPr="00987DAD">
        <w:rPr>
          <w:color w:val="000000"/>
          <w:bdr w:val="none" w:sz="0" w:space="0" w:color="auto" w:frame="1"/>
        </w:rPr>
        <w:br/>
        <w:t>SARL AHMADOU BAMBA NDIAYE</w:t>
      </w:r>
      <w:r w:rsidRPr="00987DAD">
        <w:rPr>
          <w:color w:val="000000"/>
          <w:bdr w:val="none" w:sz="0" w:space="0" w:color="auto" w:frame="1"/>
        </w:rPr>
        <w:br/>
      </w:r>
      <w:r w:rsidRPr="00987DAD">
        <w:rPr>
          <w:color w:val="000000"/>
          <w:bdr w:val="none" w:sz="0" w:space="0" w:color="auto" w:frame="1"/>
        </w:rPr>
        <w:br/>
        <w:t>DÉLAIS - PRESCRIPTION EXTINCTIVE - RENONCIATION - CONDITION - EXPIRATION DU DÉLAI FIXÉ</w:t>
      </w:r>
      <w:r w:rsidRPr="00987DAD">
        <w:rPr>
          <w:color w:val="000000"/>
          <w:bdr w:val="none" w:sz="0" w:space="0" w:color="auto" w:frame="1"/>
        </w:rPr>
        <w:br/>
      </w:r>
      <w:r w:rsidRPr="00987DAD">
        <w:rPr>
          <w:color w:val="000000"/>
          <w:bdr w:val="none" w:sz="0" w:space="0" w:color="auto" w:frame="1"/>
        </w:rPr>
        <w:br/>
        <w:t>Il résulte des dispositions de l’article 220 du COCC que la renonciation à la prescription n’est subordonnée qu’à l’expiration du délai fixé.</w:t>
      </w:r>
      <w:r w:rsidRPr="00987DAD">
        <w:rPr>
          <w:color w:val="000000"/>
          <w:bdr w:val="none" w:sz="0" w:space="0" w:color="auto" w:frame="1"/>
        </w:rPr>
        <w:br/>
      </w:r>
      <w:r w:rsidRPr="00987DAD">
        <w:rPr>
          <w:color w:val="000000"/>
          <w:bdr w:val="none" w:sz="0" w:space="0" w:color="auto" w:frame="1"/>
        </w:rPr>
        <w:br/>
        <w:t>Viole ce texte, une Cour d’appel qui retient que cette disposition parle de renonciation à se prévaloir de la prescription et non de renonciation à la prescription, ce qui suppose nécessairement qu’au moment de renoncer tacitement ou expressément, le débiteur de l’obligation devait avoir connaissance de l’existence d’une action judiciaire future ou non.</w:t>
      </w:r>
      <w:r w:rsidRPr="00987DAD">
        <w:rPr>
          <w:color w:val="000000"/>
          <w:bdr w:val="none" w:sz="0" w:space="0" w:color="auto" w:frame="1"/>
        </w:rPr>
        <w:br/>
      </w:r>
      <w:r w:rsidRPr="00987DAD">
        <w:rPr>
          <w:color w:val="000000"/>
          <w:bdr w:val="none" w:sz="0" w:space="0" w:color="auto" w:frame="1"/>
        </w:rPr>
        <w:br/>
        <w:t>LA COUR,</w:t>
      </w:r>
      <w:r w:rsidRPr="00987DAD">
        <w:rPr>
          <w:color w:val="000000"/>
          <w:bdr w:val="none" w:sz="0" w:space="0" w:color="auto" w:frame="1"/>
        </w:rPr>
        <w:br/>
      </w:r>
      <w:r w:rsidRPr="00987DAD">
        <w:rPr>
          <w:color w:val="000000"/>
          <w:bdr w:val="none" w:sz="0" w:space="0" w:color="auto" w:frame="1"/>
        </w:rPr>
        <w:br/>
        <w:t>Après en avoir délibéré conformément à la loi ;</w:t>
      </w:r>
      <w:r w:rsidRPr="00987DAD">
        <w:rPr>
          <w:color w:val="000000"/>
          <w:bdr w:val="none" w:sz="0" w:space="0" w:color="auto" w:frame="1"/>
        </w:rPr>
        <w:br/>
      </w:r>
      <w:r w:rsidRPr="00987DAD">
        <w:rPr>
          <w:color w:val="000000"/>
          <w:bdr w:val="none" w:sz="0" w:space="0" w:color="auto" w:frame="1"/>
        </w:rPr>
        <w:br/>
        <w:t>Attendu que par l’arrêt attaqué, la Cour d’appel de Dakar a débouté la requérante de sa demande de dommages-intérêts et confirmé la condamnation de la SARL Ahmadou Bamba NDIAYE à payer à la société CEDAL GRANITI la somme de 52 619 euros outre les intérêts de droit à compter du 28 novembre 2005 ;</w:t>
      </w:r>
      <w:r w:rsidRPr="00987DAD">
        <w:rPr>
          <w:color w:val="000000"/>
          <w:bdr w:val="none" w:sz="0" w:space="0" w:color="auto" w:frame="1"/>
        </w:rPr>
        <w:br/>
      </w:r>
      <w:r w:rsidRPr="00987DAD">
        <w:rPr>
          <w:color w:val="000000"/>
          <w:bdr w:val="none" w:sz="0" w:space="0" w:color="auto" w:frame="1"/>
        </w:rPr>
        <w:br/>
        <w:t>Sur le deuxième moyen tiré de la violation de l’article 220 du code des obligations civiles et commerciales et annexé au présent arrêt ;</w:t>
      </w:r>
      <w:r w:rsidRPr="00987DAD">
        <w:rPr>
          <w:color w:val="000000"/>
          <w:bdr w:val="none" w:sz="0" w:space="0" w:color="auto" w:frame="1"/>
        </w:rPr>
        <w:br/>
      </w:r>
      <w:r w:rsidRPr="00987DAD">
        <w:rPr>
          <w:color w:val="000000"/>
          <w:bdr w:val="none" w:sz="0" w:space="0" w:color="auto" w:frame="1"/>
        </w:rPr>
        <w:br/>
        <w:t>Vu ledit texte ;</w:t>
      </w:r>
      <w:r w:rsidRPr="00987DAD">
        <w:rPr>
          <w:color w:val="000000"/>
          <w:bdr w:val="none" w:sz="0" w:space="0" w:color="auto" w:frame="1"/>
        </w:rPr>
        <w:br/>
      </w:r>
      <w:r w:rsidRPr="00987DAD">
        <w:rPr>
          <w:color w:val="000000"/>
          <w:bdr w:val="none" w:sz="0" w:space="0" w:color="auto" w:frame="1"/>
        </w:rPr>
        <w:br/>
        <w:t>Attendu qu’aux termes de ce texte, « le débiteur ne peut renoncer par avance à la prescription extinctive. Il peut renoncer à s’en prévaloir, même tacitement l</w:t>
      </w:r>
      <w:r w:rsidR="007033BC">
        <w:rPr>
          <w:color w:val="000000"/>
          <w:bdr w:val="none" w:sz="0" w:space="0" w:color="auto" w:frame="1"/>
        </w:rPr>
        <w:t>orsque le temps fixé est expiré</w:t>
      </w:r>
      <w:r w:rsidRPr="00987DAD">
        <w:rPr>
          <w:color w:val="000000"/>
          <w:bdr w:val="none" w:sz="0" w:space="0" w:color="auto" w:frame="1"/>
        </w:rPr>
        <w:t xml:space="preserve"> ;</w:t>
      </w:r>
      <w:r w:rsidRPr="00987DAD">
        <w:rPr>
          <w:color w:val="000000"/>
          <w:bdr w:val="none" w:sz="0" w:space="0" w:color="auto" w:frame="1"/>
        </w:rPr>
        <w:br/>
      </w:r>
      <w:r w:rsidRPr="00987DAD">
        <w:rPr>
          <w:color w:val="000000"/>
          <w:bdr w:val="none" w:sz="0" w:space="0" w:color="auto" w:frame="1"/>
        </w:rPr>
        <w:lastRenderedPageBreak/>
        <w:br/>
        <w:t>Attendu que pour retenir la prescription d’une grande partie de la créance de la requérante, l’arrêt énonce que « l’article 220 code des obligations civiles et commerciales parle de renonciation à se prévaloir de la prescription et non de renonciation à la prescription, ce qui suppose nécessairement qu’au moment de renoncer tacitement ou expressément, le débiteur de l’obligation devait avoir connaissance de l’existence d’une action judiciaire future ou non » ;</w:t>
      </w:r>
      <w:r w:rsidRPr="00987DAD">
        <w:rPr>
          <w:color w:val="000000"/>
          <w:bdr w:val="none" w:sz="0" w:space="0" w:color="auto" w:frame="1"/>
        </w:rPr>
        <w:br/>
      </w:r>
      <w:r w:rsidRPr="00987DAD">
        <w:rPr>
          <w:color w:val="000000"/>
          <w:bdr w:val="none" w:sz="0" w:space="0" w:color="auto" w:frame="1"/>
        </w:rPr>
        <w:br/>
        <w:t>Qu’en statuant ainsi alors que la renonciation à la prescription n’est subordonnée qu’à l’expiration du délai fixé, la Cour d’appel a violé le texte visé au moyen ;</w:t>
      </w:r>
      <w:r w:rsidRPr="00987DAD">
        <w:rPr>
          <w:color w:val="000000"/>
          <w:bdr w:val="none" w:sz="0" w:space="0" w:color="auto" w:frame="1"/>
        </w:rPr>
        <w:br/>
      </w:r>
      <w:r w:rsidRPr="00987DAD">
        <w:rPr>
          <w:color w:val="000000"/>
          <w:bdr w:val="none" w:sz="0" w:space="0" w:color="auto" w:frame="1"/>
        </w:rPr>
        <w:br/>
        <w:t>PAR CES MOTIFS,</w:t>
      </w:r>
      <w:r w:rsidRPr="00987DAD">
        <w:rPr>
          <w:color w:val="000000"/>
          <w:bdr w:val="none" w:sz="0" w:space="0" w:color="auto" w:frame="1"/>
        </w:rPr>
        <w:br/>
      </w:r>
      <w:r w:rsidRPr="00987DAD">
        <w:rPr>
          <w:color w:val="000000"/>
          <w:bdr w:val="none" w:sz="0" w:space="0" w:color="auto" w:frame="1"/>
        </w:rPr>
        <w:br/>
        <w:t>Et sans qu’il y ait lieu de statuer sur les autres moyens :</w:t>
      </w:r>
      <w:r w:rsidRPr="00987DAD">
        <w:rPr>
          <w:color w:val="000000"/>
          <w:bdr w:val="none" w:sz="0" w:space="0" w:color="auto" w:frame="1"/>
        </w:rPr>
        <w:br/>
      </w:r>
      <w:r w:rsidRPr="00987DAD">
        <w:rPr>
          <w:color w:val="000000"/>
          <w:bdr w:val="none" w:sz="0" w:space="0" w:color="auto" w:frame="1"/>
        </w:rPr>
        <w:br/>
        <w:t>Casse et annule l’arrêt n° 562 rendu le 27 juillet 2009 par la Cour d’appel de Dakar ;</w:t>
      </w:r>
      <w:r w:rsidRPr="00987DAD">
        <w:rPr>
          <w:color w:val="000000"/>
          <w:bdr w:val="none" w:sz="0" w:space="0" w:color="auto" w:frame="1"/>
        </w:rPr>
        <w:br/>
      </w:r>
      <w:r w:rsidRPr="00987DAD">
        <w:rPr>
          <w:color w:val="000000"/>
          <w:bdr w:val="none" w:sz="0" w:space="0" w:color="auto" w:frame="1"/>
        </w:rPr>
        <w:br/>
        <w:t>Remet, en conséquence, la cause et les parties au même et semblable état où elles étaient avant ledit arrêt et, pour être fait droit, les renvoie devant la Cour d’appel de Aa ;</w:t>
      </w:r>
      <w:r w:rsidRPr="00987DAD">
        <w:rPr>
          <w:color w:val="000000"/>
          <w:bdr w:val="none" w:sz="0" w:space="0" w:color="auto" w:frame="1"/>
        </w:rPr>
        <w:br/>
      </w:r>
      <w:r w:rsidRPr="00987DAD">
        <w:rPr>
          <w:color w:val="000000"/>
          <w:bdr w:val="none" w:sz="0" w:space="0" w:color="auto" w:frame="1"/>
        </w:rPr>
        <w:br/>
        <w:t>Condamne la SARL Ahmadou Bamba Ndiaye aux dépens.</w:t>
      </w:r>
      <w:r w:rsidRPr="00987DAD">
        <w:rPr>
          <w:color w:val="000000"/>
          <w:bdr w:val="none" w:sz="0" w:space="0" w:color="auto" w:frame="1"/>
        </w:rPr>
        <w:br/>
      </w:r>
      <w:r w:rsidRPr="00987DAD">
        <w:rPr>
          <w:color w:val="000000"/>
          <w:bdr w:val="none" w:sz="0" w:space="0" w:color="auto" w:frame="1"/>
        </w:rPr>
        <w:br/>
      </w:r>
    </w:p>
    <w:p w:rsidR="00EE0D1D" w:rsidRPr="00987DAD" w:rsidRDefault="00EE0D1D"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Chambre civile et commerciale</w:t>
      </w:r>
    </w:p>
    <w:p w:rsidR="00EE0D1D" w:rsidRPr="00987DAD" w:rsidRDefault="00EE0D1D"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Arrêt N° 40, Audience du 2 février 2005</w:t>
      </w:r>
    </w:p>
    <w:p w:rsidR="00EE0D1D" w:rsidRPr="00987DAD" w:rsidRDefault="00EE0D1D"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LA COUR :</w:t>
      </w:r>
    </w:p>
    <w:p w:rsidR="00EE0D1D" w:rsidRPr="00987DAD" w:rsidRDefault="00EE0D1D"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OUI Monsieur Papa Makha NDIAYE, Conseiller, en son rapport ;</w:t>
      </w:r>
      <w:r w:rsidRPr="00987DAD">
        <w:rPr>
          <w:color w:val="000000"/>
          <w:bdr w:val="none" w:sz="0" w:space="0" w:color="auto" w:frame="1"/>
        </w:rPr>
        <w:br/>
        <w:t>Oui Madame Aminata MBAYE, Avocat général représentant le Ministère public en ses conclusions ;</w:t>
      </w:r>
      <w:r w:rsidRPr="00987DAD">
        <w:rPr>
          <w:color w:val="000000"/>
          <w:bdr w:val="none" w:sz="0" w:space="0" w:color="auto" w:frame="1"/>
        </w:rPr>
        <w:br/>
        <w:t>Après en avoir délibéré conformément à la loi ;</w:t>
      </w:r>
      <w:r w:rsidRPr="00987DAD">
        <w:rPr>
          <w:color w:val="000000"/>
          <w:bdr w:val="none" w:sz="0" w:space="0" w:color="auto" w:frame="1"/>
        </w:rPr>
        <w:br/>
        <w:t>Vu la loi organique n° 92.25 du 30 mai 1992 sur la Cour de cassation ;</w:t>
      </w:r>
    </w:p>
    <w:p w:rsidR="00EE0D1D" w:rsidRPr="00987DAD" w:rsidRDefault="00EE0D1D"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 xml:space="preserve">Attendu que selon l'arrêt infirmatif attaqué, poursuivant le paiement de sa créance liquidée à la somme de 44.509.664 F (quarante quatre millions cinq cent neuf mille six cent soixante quatre francs), au titre de l'exécution de divers marchés publics pour le compte de l'Armée Nationale, </w:t>
      </w:r>
      <w:r w:rsidRPr="00987DAD">
        <w:rPr>
          <w:color w:val="000000"/>
          <w:bdr w:val="none" w:sz="0" w:space="0" w:color="auto" w:frame="1"/>
        </w:rPr>
        <w:lastRenderedPageBreak/>
        <w:t>Ab A a introduit une instance, contre l'Etat du Sénégal, ayant abouti à une décision déclarant son action prescrite ;</w:t>
      </w:r>
    </w:p>
    <w:p w:rsidR="00EE0D1D" w:rsidRPr="00987DAD" w:rsidRDefault="00EE0D1D"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Sur le premier moyen pris de la violation des articles 218, 222 du Code des Obligations Civiles et Commerciales et de la contradiction de motifs, en ce que la Cour d'Appel, après avoir énoncé que le point de départ du délai de prescription est la date de réception définitive de l'ensemble des travaux, a retenu une date plus éloignée, au seul motif que Ab A n'a pas versé aux débats « un document susceptible de point de repère » ;</w:t>
      </w:r>
    </w:p>
    <w:p w:rsidR="00EE0D1D" w:rsidRPr="00987DAD" w:rsidRDefault="00EE0D1D"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Mais attendu que la Cour d'Appel, hors toute contradiction, après avoir énoncé que seule la date de réception des travaux aurait pu constituer le point de départ du délai de prescription, a souverainement retenu que Ab A n'a versé aux débats aucun document susceptible de servir de repère ;</w:t>
      </w:r>
    </w:p>
    <w:p w:rsidR="00EE0D1D" w:rsidRPr="00987DAD" w:rsidRDefault="00EE0D1D"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Sur le deuxième moyen tiré de la violation du second alinéa de l'article 9 du Code des Obligations Civiles et Commerciales, en ce que la Cour d'appel considère qu'il appartient à Ab A de prouver que la créance n'est pas prescrite, puisque après avoir affirmé que seule la date de réception des travaux aurait pu constituer le point de départ du délai de prescription, elle a toutefois retenu la date d'approbation des contrats comme étant celle de ce délai, au motif que « Ab A n'a versé aux débats aucun document susceptible de point de repère », renversant ainsi la charge de la preuve par refus d'application des dispositions du texte visé au moyen selon lesquelles « celui qui se prétend libéré doit prouver que l'obligatio</w:t>
      </w:r>
      <w:r w:rsidR="007033BC">
        <w:rPr>
          <w:color w:val="000000"/>
          <w:bdr w:val="none" w:sz="0" w:space="0" w:color="auto" w:frame="1"/>
        </w:rPr>
        <w:t>n est inexistante ou éteinte »</w:t>
      </w:r>
    </w:p>
    <w:p w:rsidR="00EE0D1D" w:rsidRPr="00987DAD" w:rsidRDefault="00EE0D1D"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Mais attendu que ce moyen ne tend qu'à remettre en discussion, devant la Cour de Cassation, les éléments de fait et de preuve appréciés souverainement par la Cour d'Appel qui, statuant sur l'exception soulevée par l'Etat du Sénégal se prévalant de la prescription de la créance litigieuse, a estimé que Ab A, à qui il appartient d'apporter la preuve contraire, n'a versé aux débats aucun document susceptible de servir de point de repère ;</w:t>
      </w:r>
    </w:p>
    <w:p w:rsidR="00EE0D1D" w:rsidRPr="00987DAD" w:rsidRDefault="00EE0D1D"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D'où il suit que le moyen n'est pas fondé ;</w:t>
      </w:r>
    </w:p>
    <w:p w:rsidR="00EE0D1D" w:rsidRPr="00987DAD" w:rsidRDefault="00EE0D1D"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 xml:space="preserve">Sur le troisième moyen tiré de l'insuffisance de motifs est de la violation des articles 73 du Code de Procédure Civile et 219 du Code des Obligations Civiles et Commerciales, en ce que, d'une part, Ab A avait versé devant la Cour d'Appel une attestation de la Direction du Génie Civil et de l'Infrastructure Militaire, en date du 17 juin 1987 qui définit les travaux effectués et précise que DIOP a exécuté son obligation, document qui, au regard de l'article 219 du Code des Obligations Civiles et Commerciales, est interruptif de la prescription, d'autre part, pour ne pas considérer ce document comme point de départ du délai de prescription, la Cour d'Appel a considéré que cette attestation « ne peut à bon droit être assimilée à une reconnaissance de dette », alors que, s'agissant d'un acte juridique, fut-il unilatéral, cette considération n'est pas motivé, </w:t>
      </w:r>
      <w:r w:rsidRPr="00987DAD">
        <w:rPr>
          <w:color w:val="000000"/>
          <w:bdr w:val="none" w:sz="0" w:space="0" w:color="auto" w:frame="1"/>
        </w:rPr>
        <w:lastRenderedPageBreak/>
        <w:t>ce dont il résulte que la Cour d'Appel, qui a procédé simplement par affirmation devant un acte clair dans lequel l'Etat du Sénégal, qui n'a jamais contesté devoir (et dont il est prouvé qu'il doit) atteste que le co-contractant Ab A a bien exécuté son obligation et fixé de surcroît sa créance, a violé un principe de droit requis par l'article 73 du Code de Procédure Civile qui veut que les jugements et arrêts doivent être motivés et alors que l'attestation délivrée à DIOP le 17 juin lui reconnaît une créance sur l'Etat, créance qui n'avait pas encore été réglée et qui ne l'est pas encore entièrement à ce jour (malgré les multiples réclamations et correspondances adressées à la fois au Ministère des Ac Aa, et au Médiateur de la République), la Cour d'Appel a violé les dispositions de l'article 219 du Code des Obligations Civiles et Commerciales, selon lesquelles l'aveu même tacite du débiteur, le commandement de payer, l'exécution forcée et la citation directe interrompent la prescription ;</w:t>
      </w:r>
    </w:p>
    <w:p w:rsidR="00EE0D1D" w:rsidRPr="00987DAD" w:rsidRDefault="00EE0D1D"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Mais attendu qu'en en raison de sa complexité et de son impréci</w:t>
      </w:r>
      <w:r w:rsidR="007033BC">
        <w:rPr>
          <w:color w:val="000000"/>
          <w:bdr w:val="none" w:sz="0" w:space="0" w:color="auto" w:frame="1"/>
        </w:rPr>
        <w:t>sion, ce moyen est irrecevable</w:t>
      </w:r>
    </w:p>
    <w:p w:rsidR="00EE0D1D" w:rsidRPr="00987DAD" w:rsidRDefault="00EE0D1D"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PAR CES MOTIFS</w:t>
      </w:r>
    </w:p>
    <w:p w:rsidR="00EE0D1D" w:rsidRPr="00987DAD" w:rsidRDefault="00EE0D1D"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Rejette le pourvoi de Ab A formé contre l'arrêt numéro 469 rendu le 9 juillet 1998 par la Cour d'appel de Dakar ;</w:t>
      </w:r>
    </w:p>
    <w:p w:rsidR="00EE0D1D" w:rsidRPr="00987DAD" w:rsidRDefault="00EE0D1D"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Le condamne aux dépens ;</w:t>
      </w:r>
    </w:p>
    <w:p w:rsidR="00EE0D1D" w:rsidRPr="00987DAD" w:rsidRDefault="00EE0D1D"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Ordonne la confiscation de l'amende consignée ;</w:t>
      </w:r>
    </w:p>
    <w:p w:rsidR="005531A1" w:rsidRDefault="005531A1" w:rsidP="009F37CB">
      <w:pPr>
        <w:spacing w:line="360" w:lineRule="auto"/>
        <w:jc w:val="both"/>
        <w:rPr>
          <w:rFonts w:ascii="Times New Roman" w:hAnsi="Times New Roman" w:cs="Times New Roman"/>
          <w:sz w:val="24"/>
          <w:szCs w:val="24"/>
        </w:rPr>
      </w:pPr>
    </w:p>
    <w:p w:rsidR="00CF0E94" w:rsidRPr="005531A1" w:rsidRDefault="005531A1" w:rsidP="005531A1">
      <w:pPr>
        <w:pStyle w:val="Paragraphedeliste"/>
        <w:numPr>
          <w:ilvl w:val="0"/>
          <w:numId w:val="2"/>
        </w:numPr>
        <w:spacing w:line="360" w:lineRule="auto"/>
        <w:jc w:val="both"/>
        <w:rPr>
          <w:rFonts w:ascii="Times New Roman" w:hAnsi="Times New Roman" w:cs="Times New Roman"/>
          <w:sz w:val="24"/>
          <w:szCs w:val="24"/>
        </w:rPr>
      </w:pPr>
      <w:r w:rsidRPr="005531A1">
        <w:rPr>
          <w:rFonts w:ascii="Times New Roman" w:hAnsi="Times New Roman" w:cs="Times New Roman"/>
          <w:sz w:val="24"/>
          <w:szCs w:val="24"/>
        </w:rPr>
        <w:t>Cour suprême</w:t>
      </w:r>
    </w:p>
    <w:p w:rsidR="005531A1" w:rsidRDefault="005531A1" w:rsidP="009F37CB">
      <w:pPr>
        <w:spacing w:after="0" w:line="360" w:lineRule="auto"/>
        <w:jc w:val="both"/>
        <w:textAlignment w:val="baseline"/>
        <w:rPr>
          <w:rFonts w:ascii="Times New Roman" w:eastAsia="Times New Roman" w:hAnsi="Times New Roman" w:cs="Times New Roman"/>
          <w:color w:val="000000"/>
          <w:sz w:val="24"/>
          <w:szCs w:val="24"/>
          <w:lang w:eastAsia="fr-FR"/>
        </w:rPr>
      </w:pPr>
    </w:p>
    <w:p w:rsidR="00DE5529" w:rsidRPr="00987DAD" w:rsidRDefault="00DE5529" w:rsidP="009F37CB">
      <w:pPr>
        <w:spacing w:after="0" w:line="360" w:lineRule="auto"/>
        <w:jc w:val="both"/>
        <w:textAlignment w:val="baseline"/>
        <w:rPr>
          <w:rFonts w:ascii="Times New Roman" w:eastAsia="Times New Roman" w:hAnsi="Times New Roman" w:cs="Times New Roman"/>
          <w:color w:val="000000"/>
          <w:sz w:val="24"/>
          <w:szCs w:val="24"/>
          <w:lang w:eastAsia="fr-FR"/>
        </w:rPr>
      </w:pPr>
      <w:r w:rsidRPr="00987DAD">
        <w:rPr>
          <w:rFonts w:ascii="Times New Roman" w:eastAsia="Times New Roman" w:hAnsi="Times New Roman" w:cs="Times New Roman"/>
          <w:color w:val="000000"/>
          <w:sz w:val="24"/>
          <w:szCs w:val="24"/>
          <w:lang w:eastAsia="fr-FR"/>
        </w:rPr>
        <w:t>ARRET N° 97 DU 05 MAI 2004</w:t>
      </w:r>
    </w:p>
    <w:p w:rsidR="00DE5529" w:rsidRPr="00987DAD" w:rsidRDefault="00DE5529" w:rsidP="009F37CB">
      <w:pPr>
        <w:spacing w:after="0" w:line="360" w:lineRule="auto"/>
        <w:jc w:val="both"/>
        <w:textAlignment w:val="baseline"/>
        <w:rPr>
          <w:rFonts w:ascii="Times New Roman" w:eastAsia="Times New Roman" w:hAnsi="Times New Roman" w:cs="Times New Roman"/>
          <w:color w:val="000000"/>
          <w:sz w:val="24"/>
          <w:szCs w:val="24"/>
          <w:lang w:eastAsia="fr-FR"/>
        </w:rPr>
      </w:pPr>
      <w:r w:rsidRPr="00987DAD">
        <w:rPr>
          <w:rFonts w:ascii="Times New Roman" w:eastAsia="Times New Roman" w:hAnsi="Times New Roman" w:cs="Times New Roman"/>
          <w:color w:val="000000"/>
          <w:sz w:val="24"/>
          <w:szCs w:val="24"/>
          <w:lang w:eastAsia="fr-FR"/>
        </w:rPr>
        <w:t>LA COUR:</w:t>
      </w:r>
    </w:p>
    <w:p w:rsidR="00DE5529" w:rsidRPr="00987DAD" w:rsidRDefault="00DE5529" w:rsidP="009F37CB">
      <w:pPr>
        <w:spacing w:after="0" w:line="360" w:lineRule="auto"/>
        <w:jc w:val="both"/>
        <w:textAlignment w:val="baseline"/>
        <w:rPr>
          <w:rFonts w:ascii="Times New Roman" w:eastAsia="Times New Roman" w:hAnsi="Times New Roman" w:cs="Times New Roman"/>
          <w:color w:val="000000"/>
          <w:sz w:val="24"/>
          <w:szCs w:val="24"/>
          <w:lang w:eastAsia="fr-FR"/>
        </w:rPr>
      </w:pPr>
      <w:r w:rsidRPr="00987DAD">
        <w:rPr>
          <w:rFonts w:ascii="Times New Roman" w:eastAsia="Times New Roman" w:hAnsi="Times New Roman" w:cs="Times New Roman"/>
          <w:color w:val="000000"/>
          <w:sz w:val="24"/>
          <w:szCs w:val="24"/>
          <w:lang w:eastAsia="fr-FR"/>
        </w:rPr>
        <w:t>OUI Monsieur Ndiamé GAYE, Auditeur, en son rapport ;</w:t>
      </w:r>
    </w:p>
    <w:p w:rsidR="00DE5529" w:rsidRPr="00987DAD" w:rsidRDefault="00DE5529" w:rsidP="009F37CB">
      <w:pPr>
        <w:spacing w:after="0" w:line="360" w:lineRule="auto"/>
        <w:jc w:val="both"/>
        <w:textAlignment w:val="baseline"/>
        <w:rPr>
          <w:rFonts w:ascii="Times New Roman" w:eastAsia="Times New Roman" w:hAnsi="Times New Roman" w:cs="Times New Roman"/>
          <w:color w:val="000000"/>
          <w:sz w:val="24"/>
          <w:szCs w:val="24"/>
          <w:lang w:eastAsia="fr-FR"/>
        </w:rPr>
      </w:pPr>
      <w:r w:rsidRPr="00987DAD">
        <w:rPr>
          <w:rFonts w:ascii="Times New Roman" w:eastAsia="Times New Roman" w:hAnsi="Times New Roman" w:cs="Times New Roman"/>
          <w:color w:val="000000"/>
          <w:sz w:val="24"/>
          <w:szCs w:val="24"/>
          <w:lang w:eastAsia="fr-FR"/>
        </w:rPr>
        <w:t>OUI Monsieur Ndary TOURE, Avocat général, représentant le Ministère Public en ses conclusions;</w:t>
      </w:r>
    </w:p>
    <w:p w:rsidR="00DE5529" w:rsidRPr="00987DAD" w:rsidRDefault="00DE5529" w:rsidP="009F37CB">
      <w:pPr>
        <w:spacing w:after="0" w:line="360" w:lineRule="auto"/>
        <w:jc w:val="both"/>
        <w:textAlignment w:val="baseline"/>
        <w:rPr>
          <w:rFonts w:ascii="Times New Roman" w:eastAsia="Times New Roman" w:hAnsi="Times New Roman" w:cs="Times New Roman"/>
          <w:color w:val="000000"/>
          <w:sz w:val="24"/>
          <w:szCs w:val="24"/>
          <w:lang w:eastAsia="fr-FR"/>
        </w:rPr>
      </w:pPr>
      <w:r w:rsidRPr="00987DAD">
        <w:rPr>
          <w:rFonts w:ascii="Times New Roman" w:eastAsia="Times New Roman" w:hAnsi="Times New Roman" w:cs="Times New Roman"/>
          <w:color w:val="000000"/>
          <w:sz w:val="24"/>
          <w:szCs w:val="24"/>
          <w:lang w:eastAsia="fr-FR"/>
        </w:rPr>
        <w:t>Après en avoir délibéré conformément à la loi ;</w:t>
      </w:r>
    </w:p>
    <w:p w:rsidR="00DE5529" w:rsidRPr="00987DAD" w:rsidRDefault="00DE5529" w:rsidP="009F37CB">
      <w:pPr>
        <w:spacing w:after="0" w:line="360" w:lineRule="auto"/>
        <w:jc w:val="both"/>
        <w:textAlignment w:val="baseline"/>
        <w:rPr>
          <w:rFonts w:ascii="Times New Roman" w:eastAsia="Times New Roman" w:hAnsi="Times New Roman" w:cs="Times New Roman"/>
          <w:color w:val="000000"/>
          <w:sz w:val="24"/>
          <w:szCs w:val="24"/>
          <w:lang w:eastAsia="fr-FR"/>
        </w:rPr>
      </w:pPr>
      <w:r w:rsidRPr="00987DAD">
        <w:rPr>
          <w:rFonts w:ascii="Times New Roman" w:eastAsia="Times New Roman" w:hAnsi="Times New Roman" w:cs="Times New Roman"/>
          <w:color w:val="000000"/>
          <w:sz w:val="24"/>
          <w:szCs w:val="24"/>
          <w:lang w:eastAsia="fr-FR"/>
        </w:rPr>
        <w:t>VU la loi organique n° 92-25 du 30 mai 1992 sur la Cour de cassation;</w:t>
      </w:r>
    </w:p>
    <w:p w:rsidR="00DE5529" w:rsidRPr="00987DAD" w:rsidRDefault="00DE5529" w:rsidP="009F37CB">
      <w:pPr>
        <w:spacing w:after="0" w:line="360" w:lineRule="auto"/>
        <w:jc w:val="both"/>
        <w:textAlignment w:val="baseline"/>
        <w:rPr>
          <w:rFonts w:ascii="Times New Roman" w:eastAsia="Times New Roman" w:hAnsi="Times New Roman" w:cs="Times New Roman"/>
          <w:color w:val="000000"/>
          <w:sz w:val="24"/>
          <w:szCs w:val="24"/>
          <w:lang w:eastAsia="fr-FR"/>
        </w:rPr>
      </w:pPr>
      <w:r w:rsidRPr="00987DAD">
        <w:rPr>
          <w:rFonts w:ascii="Times New Roman" w:eastAsia="Times New Roman" w:hAnsi="Times New Roman" w:cs="Times New Roman"/>
          <w:color w:val="000000"/>
          <w:sz w:val="24"/>
          <w:szCs w:val="24"/>
          <w:lang w:eastAsia="fr-FR"/>
        </w:rPr>
        <w:t>ATTENDU que dans son mémoire en réponse, le défendeur soulève la déchéance du pourvoi de la SONATEL en faisant valoir que cette dernière ne lui a signifié qu'une copie du jugement attaqué en lieu et place de l'expédition prévue par l'article 20 de la loi organique n° 92-25 du 30 mai 1992 sur la Cour de cassation;</w:t>
      </w:r>
    </w:p>
    <w:p w:rsidR="00DE5529" w:rsidRPr="00987DAD" w:rsidRDefault="00DE5529" w:rsidP="009F37CB">
      <w:pPr>
        <w:spacing w:after="0" w:line="360" w:lineRule="auto"/>
        <w:jc w:val="both"/>
        <w:textAlignment w:val="baseline"/>
        <w:rPr>
          <w:rFonts w:ascii="Times New Roman" w:eastAsia="Times New Roman" w:hAnsi="Times New Roman" w:cs="Times New Roman"/>
          <w:color w:val="000000"/>
          <w:sz w:val="24"/>
          <w:szCs w:val="24"/>
          <w:lang w:eastAsia="fr-FR"/>
        </w:rPr>
      </w:pPr>
      <w:r w:rsidRPr="00987DAD">
        <w:rPr>
          <w:rFonts w:ascii="Times New Roman" w:eastAsia="Times New Roman" w:hAnsi="Times New Roman" w:cs="Times New Roman"/>
          <w:color w:val="000000"/>
          <w:sz w:val="24"/>
          <w:szCs w:val="24"/>
          <w:lang w:eastAsia="fr-FR"/>
        </w:rPr>
        <w:t>ATTENDU que la sincérité de cette copie et sa conformité à l'original n'étant pas contestées, le pourvoi doit être déclaré recevable ;</w:t>
      </w:r>
    </w:p>
    <w:p w:rsidR="00DE5529" w:rsidRPr="00987DAD" w:rsidRDefault="00DE5529" w:rsidP="009F37CB">
      <w:pPr>
        <w:spacing w:after="0" w:line="360" w:lineRule="auto"/>
        <w:jc w:val="both"/>
        <w:textAlignment w:val="baseline"/>
        <w:rPr>
          <w:rFonts w:ascii="Times New Roman" w:eastAsia="Times New Roman" w:hAnsi="Times New Roman" w:cs="Times New Roman"/>
          <w:color w:val="000000"/>
          <w:sz w:val="24"/>
          <w:szCs w:val="24"/>
          <w:lang w:eastAsia="fr-FR"/>
        </w:rPr>
      </w:pPr>
      <w:r w:rsidRPr="00987DAD">
        <w:rPr>
          <w:rFonts w:ascii="Times New Roman" w:eastAsia="Times New Roman" w:hAnsi="Times New Roman" w:cs="Times New Roman"/>
          <w:color w:val="000000"/>
          <w:sz w:val="24"/>
          <w:szCs w:val="24"/>
          <w:lang w:eastAsia="fr-FR"/>
        </w:rPr>
        <w:lastRenderedPageBreak/>
        <w:t>ATTENDU qu'il résulte des énonciations du jugement attaqué que par lettre en date du 22 juillet 1993, Aa A a formé contredit contre l'ordonnance du 28 octobre 1992 par laquelle le Président du Tribunal Départemental de Dakar a autorisé la SONATEL à lui signifier une injonction de payer la somme de 509.931 F ;</w:t>
      </w:r>
    </w:p>
    <w:p w:rsidR="00DE5529" w:rsidRPr="00987DAD" w:rsidRDefault="00DE5529" w:rsidP="009F37CB">
      <w:pPr>
        <w:spacing w:after="0" w:line="360" w:lineRule="auto"/>
        <w:jc w:val="both"/>
        <w:textAlignment w:val="baseline"/>
        <w:rPr>
          <w:rFonts w:ascii="Times New Roman" w:eastAsia="Times New Roman" w:hAnsi="Times New Roman" w:cs="Times New Roman"/>
          <w:color w:val="000000"/>
          <w:sz w:val="24"/>
          <w:szCs w:val="24"/>
          <w:lang w:eastAsia="fr-FR"/>
        </w:rPr>
      </w:pPr>
      <w:r w:rsidRPr="00987DAD">
        <w:rPr>
          <w:rFonts w:ascii="Times New Roman" w:eastAsia="Times New Roman" w:hAnsi="Times New Roman" w:cs="Times New Roman"/>
          <w:color w:val="000000"/>
          <w:sz w:val="24"/>
          <w:szCs w:val="24"/>
          <w:lang w:eastAsia="fr-FR"/>
        </w:rPr>
        <w:t>Que par jugement en date du 29 janvier 1996, le Tribunal Départemental de Dakar a rejeté « l'exception de prescription» soulevée par BA et a ordonné l'apposition de la formule exécutoire;</w:t>
      </w:r>
    </w:p>
    <w:p w:rsidR="00DE5529" w:rsidRPr="00987DAD" w:rsidRDefault="00DE5529" w:rsidP="009F37CB">
      <w:pPr>
        <w:spacing w:after="0" w:line="360" w:lineRule="auto"/>
        <w:jc w:val="both"/>
        <w:textAlignment w:val="baseline"/>
        <w:rPr>
          <w:rFonts w:ascii="Times New Roman" w:eastAsia="Times New Roman" w:hAnsi="Times New Roman" w:cs="Times New Roman"/>
          <w:color w:val="000000"/>
          <w:sz w:val="24"/>
          <w:szCs w:val="24"/>
          <w:lang w:eastAsia="fr-FR"/>
        </w:rPr>
      </w:pPr>
      <w:r w:rsidRPr="00987DAD">
        <w:rPr>
          <w:rFonts w:ascii="Times New Roman" w:eastAsia="Times New Roman" w:hAnsi="Times New Roman" w:cs="Times New Roman"/>
          <w:color w:val="000000"/>
          <w:sz w:val="24"/>
          <w:szCs w:val="24"/>
          <w:lang w:eastAsia="fr-FR"/>
        </w:rPr>
        <w:t>ATTENDU que sur appel de Aa A, le Tribunal Régional de Dakar a, par le jugement infirmatif déféré, déclaré l'action de la SONATEL éteinte par la prescription;</w:t>
      </w:r>
    </w:p>
    <w:p w:rsidR="00DE5529" w:rsidRPr="00987DAD" w:rsidRDefault="00DE5529" w:rsidP="009F37CB">
      <w:pPr>
        <w:spacing w:after="0" w:line="360" w:lineRule="auto"/>
        <w:jc w:val="both"/>
        <w:textAlignment w:val="baseline"/>
        <w:rPr>
          <w:rFonts w:ascii="Times New Roman" w:eastAsia="Times New Roman" w:hAnsi="Times New Roman" w:cs="Times New Roman"/>
          <w:color w:val="000000"/>
          <w:sz w:val="24"/>
          <w:szCs w:val="24"/>
          <w:lang w:eastAsia="fr-FR"/>
        </w:rPr>
      </w:pPr>
      <w:r w:rsidRPr="00987DAD">
        <w:rPr>
          <w:rFonts w:ascii="Times New Roman" w:eastAsia="Times New Roman" w:hAnsi="Times New Roman" w:cs="Times New Roman"/>
          <w:color w:val="000000"/>
          <w:sz w:val="24"/>
          <w:szCs w:val="24"/>
          <w:lang w:eastAsia="fr-FR"/>
        </w:rPr>
        <w:t>Sur le moyen unique tiré de la violation de l'article 226 du Code des Obligations Civiles et Commerciales, en ce que le jugement attaqué a déclaré prescrite l'action de la SONATEL aux motifs « qu'il est loisible au plaideur de soulever la prescription de la créance et de la contester même subsidiairement, qu'en ce qui concerne la présomption de paiement, il s'agit du souci du législateur de veiller au paiement des petites dettes dans les délais raisonnables et de sanctionner en contrepartie la négligence des créanciers et qu'elle doit donc profiter au débiteur qui serait en face d'un créancier négligent» alors que la prescription prévue par l'article 226 du Code des Obligations Civiles et Commerciales étant fondée sur une présomption de paiement, celle-ci ne peut être invoquée par un débiteur qui reconnaît expressément ou implicitement n'avoir pas payé la somme qui lui est réclamée;</w:t>
      </w:r>
    </w:p>
    <w:p w:rsidR="00DE5529" w:rsidRPr="00987DAD" w:rsidRDefault="00DE5529" w:rsidP="009F37CB">
      <w:pPr>
        <w:spacing w:after="0" w:line="360" w:lineRule="auto"/>
        <w:jc w:val="both"/>
        <w:textAlignment w:val="baseline"/>
        <w:rPr>
          <w:rFonts w:ascii="Times New Roman" w:eastAsia="Times New Roman" w:hAnsi="Times New Roman" w:cs="Times New Roman"/>
          <w:color w:val="000000"/>
          <w:sz w:val="24"/>
          <w:szCs w:val="24"/>
          <w:lang w:eastAsia="fr-FR"/>
        </w:rPr>
      </w:pPr>
      <w:r w:rsidRPr="00987DAD">
        <w:rPr>
          <w:rFonts w:ascii="Times New Roman" w:eastAsia="Times New Roman" w:hAnsi="Times New Roman" w:cs="Times New Roman"/>
          <w:color w:val="000000"/>
          <w:sz w:val="24"/>
          <w:szCs w:val="24"/>
          <w:lang w:eastAsia="fr-FR"/>
        </w:rPr>
        <w:t>Vu ledit article ;</w:t>
      </w:r>
    </w:p>
    <w:p w:rsidR="00DE5529" w:rsidRPr="00987DAD" w:rsidRDefault="00DE5529" w:rsidP="009F37CB">
      <w:pPr>
        <w:spacing w:after="0" w:line="360" w:lineRule="auto"/>
        <w:jc w:val="both"/>
        <w:textAlignment w:val="baseline"/>
        <w:rPr>
          <w:rFonts w:ascii="Times New Roman" w:eastAsia="Times New Roman" w:hAnsi="Times New Roman" w:cs="Times New Roman"/>
          <w:color w:val="000000"/>
          <w:sz w:val="24"/>
          <w:szCs w:val="24"/>
          <w:lang w:eastAsia="fr-FR"/>
        </w:rPr>
      </w:pPr>
      <w:r w:rsidRPr="00987DAD">
        <w:rPr>
          <w:rFonts w:ascii="Times New Roman" w:eastAsia="Times New Roman" w:hAnsi="Times New Roman" w:cs="Times New Roman"/>
          <w:color w:val="000000"/>
          <w:sz w:val="24"/>
          <w:szCs w:val="24"/>
          <w:lang w:eastAsia="fr-FR"/>
        </w:rPr>
        <w:t>ATTENDU qu'aux termes de ce texte ; « Les émoluments honoraires, frais de pension et d'hôtel et le prix des fournitures de toutes sortes faits à des non commerça</w:t>
      </w:r>
      <w:r w:rsidR="005531A1">
        <w:rPr>
          <w:rFonts w:ascii="Times New Roman" w:eastAsia="Times New Roman" w:hAnsi="Times New Roman" w:cs="Times New Roman"/>
          <w:color w:val="000000"/>
          <w:sz w:val="24"/>
          <w:szCs w:val="24"/>
          <w:lang w:eastAsia="fr-FR"/>
        </w:rPr>
        <w:t>nts se prescrivent par un an » ;</w:t>
      </w:r>
    </w:p>
    <w:p w:rsidR="00DE5529" w:rsidRPr="00987DAD" w:rsidRDefault="00DE5529" w:rsidP="009F37CB">
      <w:pPr>
        <w:spacing w:after="0" w:line="360" w:lineRule="auto"/>
        <w:jc w:val="both"/>
        <w:textAlignment w:val="baseline"/>
        <w:rPr>
          <w:rFonts w:ascii="Times New Roman" w:eastAsia="Times New Roman" w:hAnsi="Times New Roman" w:cs="Times New Roman"/>
          <w:color w:val="000000"/>
          <w:sz w:val="24"/>
          <w:szCs w:val="24"/>
          <w:lang w:eastAsia="fr-FR"/>
        </w:rPr>
      </w:pPr>
      <w:r w:rsidRPr="00987DAD">
        <w:rPr>
          <w:rFonts w:ascii="Times New Roman" w:eastAsia="Times New Roman" w:hAnsi="Times New Roman" w:cs="Times New Roman"/>
          <w:color w:val="000000"/>
          <w:sz w:val="24"/>
          <w:szCs w:val="24"/>
          <w:lang w:eastAsia="fr-FR"/>
        </w:rPr>
        <w:t>ATTENDU que cette courte prescription, qui est fondée sur une présomption légale de paiement, ne peut être combattue que par la délation du serment au débiteur prétendu ou par un aveu contraire, exprès ou implicite;</w:t>
      </w:r>
    </w:p>
    <w:p w:rsidR="00DE5529" w:rsidRPr="00987DAD" w:rsidRDefault="00DE5529" w:rsidP="009F37CB">
      <w:pPr>
        <w:spacing w:after="0" w:line="360" w:lineRule="auto"/>
        <w:jc w:val="both"/>
        <w:textAlignment w:val="baseline"/>
        <w:rPr>
          <w:rFonts w:ascii="Times New Roman" w:eastAsia="Times New Roman" w:hAnsi="Times New Roman" w:cs="Times New Roman"/>
          <w:color w:val="000000"/>
          <w:sz w:val="24"/>
          <w:szCs w:val="24"/>
          <w:lang w:eastAsia="fr-FR"/>
        </w:rPr>
      </w:pPr>
      <w:r w:rsidRPr="00987DAD">
        <w:rPr>
          <w:rFonts w:ascii="Times New Roman" w:eastAsia="Times New Roman" w:hAnsi="Times New Roman" w:cs="Times New Roman"/>
          <w:color w:val="000000"/>
          <w:sz w:val="24"/>
          <w:szCs w:val="24"/>
          <w:lang w:eastAsia="fr-FR"/>
        </w:rPr>
        <w:t>ATTENDU que pour déclarer l'action de la SONATEL prescrite, le jugement infirmatif attaqué retient: « qu'il est loisible au plaideur de soulever la prescription de la créance et de la contester même subsidiairement, qu'en ce qui concerne la présomption de paiement, il s'agit du souci du législateur de veiller au paiement de petites dettes dans les délais raisonnables et de sanctionner en contrepartie la négligence des créanciers et qu'elle doit donc profiter au débiteur qui serait en face d'un créancier négligent» ;</w:t>
      </w:r>
    </w:p>
    <w:p w:rsidR="00DE5529" w:rsidRPr="00987DAD" w:rsidRDefault="00DE5529" w:rsidP="009F37CB">
      <w:pPr>
        <w:spacing w:after="0" w:line="360" w:lineRule="auto"/>
        <w:jc w:val="both"/>
        <w:textAlignment w:val="baseline"/>
        <w:rPr>
          <w:rFonts w:ascii="Times New Roman" w:eastAsia="Times New Roman" w:hAnsi="Times New Roman" w:cs="Times New Roman"/>
          <w:color w:val="000000"/>
          <w:sz w:val="24"/>
          <w:szCs w:val="24"/>
          <w:lang w:eastAsia="fr-FR"/>
        </w:rPr>
      </w:pPr>
      <w:r w:rsidRPr="00987DAD">
        <w:rPr>
          <w:rFonts w:ascii="Times New Roman" w:eastAsia="Times New Roman" w:hAnsi="Times New Roman" w:cs="Times New Roman"/>
          <w:color w:val="000000"/>
          <w:sz w:val="24"/>
          <w:szCs w:val="24"/>
          <w:lang w:eastAsia="fr-FR"/>
        </w:rPr>
        <w:t>ATTENDU qu'en statuant ainsi, alors que la courte prescription annale fondée sur une présomption de paiement est détruite par l'aveu exprès ou implicite du non paiement de la créance réclamée, le juge d'appel a violé, par fausse interprétation, le texte susvisé;</w:t>
      </w:r>
    </w:p>
    <w:p w:rsidR="00DE5529" w:rsidRPr="00987DAD" w:rsidRDefault="00DE5529" w:rsidP="009F37CB">
      <w:pPr>
        <w:spacing w:after="0" w:line="360" w:lineRule="auto"/>
        <w:jc w:val="both"/>
        <w:textAlignment w:val="baseline"/>
        <w:rPr>
          <w:rFonts w:ascii="Times New Roman" w:eastAsia="Times New Roman" w:hAnsi="Times New Roman" w:cs="Times New Roman"/>
          <w:color w:val="000000"/>
          <w:sz w:val="24"/>
          <w:szCs w:val="24"/>
          <w:lang w:eastAsia="fr-FR"/>
        </w:rPr>
      </w:pPr>
      <w:r w:rsidRPr="00987DAD">
        <w:rPr>
          <w:rFonts w:ascii="Times New Roman" w:eastAsia="Times New Roman" w:hAnsi="Times New Roman" w:cs="Times New Roman"/>
          <w:color w:val="000000"/>
          <w:sz w:val="24"/>
          <w:szCs w:val="24"/>
          <w:lang w:eastAsia="fr-FR"/>
        </w:rPr>
        <w:lastRenderedPageBreak/>
        <w:t>PAR CES MOTIFS</w:t>
      </w:r>
    </w:p>
    <w:p w:rsidR="00DE5529" w:rsidRPr="00987DAD" w:rsidRDefault="00DE5529" w:rsidP="009F37CB">
      <w:pPr>
        <w:spacing w:after="0" w:line="360" w:lineRule="auto"/>
        <w:jc w:val="both"/>
        <w:textAlignment w:val="baseline"/>
        <w:rPr>
          <w:rFonts w:ascii="Times New Roman" w:eastAsia="Times New Roman" w:hAnsi="Times New Roman" w:cs="Times New Roman"/>
          <w:color w:val="000000"/>
          <w:sz w:val="24"/>
          <w:szCs w:val="24"/>
          <w:lang w:eastAsia="fr-FR"/>
        </w:rPr>
      </w:pPr>
      <w:r w:rsidRPr="00987DAD">
        <w:rPr>
          <w:rFonts w:ascii="Times New Roman" w:eastAsia="Times New Roman" w:hAnsi="Times New Roman" w:cs="Times New Roman"/>
          <w:color w:val="000000"/>
          <w:sz w:val="24"/>
          <w:szCs w:val="24"/>
          <w:lang w:eastAsia="fr-FR"/>
        </w:rPr>
        <w:t>Casse et annule le jugement n° 187 rendu le 29 janvier 1997 par le Tribunal Régional Hors Classe de Dakar; remet en conséquence la cause et les parties au même et semblable état où elles étaient avant ledit jugement et, pour être fait droit, les renvoie devant le Tribunal Régional de Thiès ;</w:t>
      </w:r>
      <w:r w:rsidRPr="00987DAD">
        <w:rPr>
          <w:rFonts w:ascii="Times New Roman" w:eastAsia="Times New Roman" w:hAnsi="Times New Roman" w:cs="Times New Roman"/>
          <w:color w:val="000000"/>
          <w:sz w:val="24"/>
          <w:szCs w:val="24"/>
          <w:lang w:eastAsia="fr-FR"/>
        </w:rPr>
        <w:br/>
        <w:t>Condamne Aa A aux dépens;</w:t>
      </w:r>
      <w:r w:rsidRPr="00987DAD">
        <w:rPr>
          <w:rFonts w:ascii="Times New Roman" w:eastAsia="Times New Roman" w:hAnsi="Times New Roman" w:cs="Times New Roman"/>
          <w:color w:val="000000"/>
          <w:sz w:val="24"/>
          <w:szCs w:val="24"/>
          <w:lang w:eastAsia="fr-FR"/>
        </w:rPr>
        <w:br/>
        <w:t>Ordonne la restitution de l'amende consignée;</w:t>
      </w:r>
    </w:p>
    <w:p w:rsidR="00DE5529" w:rsidRPr="00987DAD" w:rsidRDefault="00DE5529" w:rsidP="009F37CB">
      <w:pPr>
        <w:spacing w:line="360" w:lineRule="auto"/>
        <w:jc w:val="both"/>
        <w:rPr>
          <w:rFonts w:ascii="Times New Roman" w:hAnsi="Times New Roman" w:cs="Times New Roman"/>
          <w:sz w:val="24"/>
          <w:szCs w:val="24"/>
        </w:rPr>
      </w:pPr>
      <w:r w:rsidRPr="00987DAD">
        <w:rPr>
          <w:rFonts w:ascii="Times New Roman" w:hAnsi="Times New Roman" w:cs="Times New Roman"/>
          <w:sz w:val="24"/>
          <w:szCs w:val="24"/>
        </w:rPr>
        <w:t xml:space="preserve">                                                 </w:t>
      </w:r>
    </w:p>
    <w:p w:rsidR="000A2BF6" w:rsidRDefault="00DE5529" w:rsidP="009F37CB">
      <w:pPr>
        <w:pStyle w:val="NormalWeb"/>
        <w:spacing w:before="0" w:beforeAutospacing="0" w:after="0" w:afterAutospacing="0" w:line="360" w:lineRule="auto"/>
        <w:jc w:val="both"/>
        <w:textAlignment w:val="baseline"/>
      </w:pPr>
      <w:r w:rsidRPr="00987DAD">
        <w:t xml:space="preserve"> </w:t>
      </w:r>
    </w:p>
    <w:p w:rsidR="000A2BF6" w:rsidRDefault="000A2BF6" w:rsidP="000A2BF6">
      <w:pPr>
        <w:pStyle w:val="NormalWeb"/>
        <w:numPr>
          <w:ilvl w:val="0"/>
          <w:numId w:val="2"/>
        </w:numPr>
        <w:spacing w:before="0" w:beforeAutospacing="0" w:after="0" w:afterAutospacing="0" w:line="360" w:lineRule="auto"/>
        <w:jc w:val="both"/>
        <w:textAlignment w:val="baseline"/>
      </w:pPr>
      <w:r>
        <w:t>Cour suprême</w:t>
      </w:r>
    </w:p>
    <w:p w:rsidR="00987DAD" w:rsidRPr="00987DAD" w:rsidRDefault="00987DAD"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La Cour suprême,</w:t>
      </w:r>
    </w:p>
    <w:p w:rsidR="00987DAD" w:rsidRPr="00987DAD" w:rsidRDefault="00987DAD"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Après en avoir délibéré conformément à la loi ;</w:t>
      </w:r>
    </w:p>
    <w:p w:rsidR="00987DAD" w:rsidRPr="00987DAD" w:rsidRDefault="00987DAD"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Attendu, selon l’arrêt attaqué (Dakar, 23 février 2015), qu’à la suite d’un accident causé par un véhicule appartenant à BA et assuré par la société les Assurances Sécurité sénégalaise (ASS), la Caisse de Sécurité sociale (CSS), estimant avoir payé des débours aux victimes, a assigné l’auteur de l’accident et son assureur en remboursement ;</w:t>
      </w:r>
    </w:p>
    <w:p w:rsidR="00987DAD" w:rsidRPr="00987DAD" w:rsidRDefault="00987DAD"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Sur le premier moyen tiré de la violation de l’article 1-6 du code de procédure civile ;</w:t>
      </w:r>
    </w:p>
    <w:p w:rsidR="00987DAD" w:rsidRPr="00987DAD" w:rsidRDefault="00987DAD"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Attendu que la CSS fait grief à l’arrêt attaqué de déclarer son action irrecevable au motif qu’elle n’a pas rapporté la preuve du paiement des débours réclamés, les notifications de rente produites bien que revêtues de la mention soldée, de même que les factures versées aux débats, n’établissant pas un paiement effectif en faveur des victimes tel que exigé par l’article susvisé, le jugement déféré procède d’une mauvaise application dudit article, alors, selon le moyen, que d’une part, , la cour d’appel a fait une confusion entre recevabilité de l’action et bien fondé de la réclamation, l’appréciation de la valeur probante des documents produits étant une question de fond qui ne doit pas déterminer la recevabilité, d’autre part il est évident que la CSS dispose de plein droit d’une action en remboursement de ses débours en vertu des articles 65 du code de la sécurité sociale et 254 du code CIMA, et enfin la cour d’appel s’est trompée en évoquant les mécanismes de la subrogation légale alors que les articles 249 et suivants du COCC ne s’appliquent pas en l’espèce s’agissant d’une action de plein droit ;</w:t>
      </w:r>
    </w:p>
    <w:p w:rsidR="00987DAD" w:rsidRPr="00987DAD" w:rsidRDefault="00987DAD"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Mais attendu qu’il appartient à la CSS qui entend se prévaloir de la subrogation de plein droit prévue à l’article 65 du code de la sécurité sociale de prouver qu’elle a effectivement payé ;</w:t>
      </w:r>
    </w:p>
    <w:p w:rsidR="00987DAD" w:rsidRPr="00987DAD" w:rsidRDefault="00987DAD"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 xml:space="preserve">Et attendu qu’ayant relevé que la CSS n’avait pas rapporté la preuve du paiement des débours réclamés, la cour d’appel, appréciant souverainement les éléments de preuve, en a exactement </w:t>
      </w:r>
      <w:r w:rsidRPr="00987DAD">
        <w:rPr>
          <w:color w:val="000000"/>
          <w:bdr w:val="none" w:sz="0" w:space="0" w:color="auto" w:frame="1"/>
        </w:rPr>
        <w:lastRenderedPageBreak/>
        <w:t>déduit, conformément à l’article 1-6 du code de procédure civile, que l’action est irrecevable pour défaut de qualité à agir ;</w:t>
      </w:r>
    </w:p>
    <w:p w:rsidR="00987DAD" w:rsidRPr="00987DAD" w:rsidRDefault="00987DAD"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D’où il suit que le moyen n’est pas fondé ;</w:t>
      </w:r>
    </w:p>
    <w:p w:rsidR="00987DAD" w:rsidRPr="00987DAD" w:rsidRDefault="00987DAD"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Sur le second moyen tiré de la violation de l’article 1-5 du code de procédure civile par dénaturation des faits :</w:t>
      </w:r>
    </w:p>
    <w:p w:rsidR="00987DAD" w:rsidRPr="00987DAD" w:rsidRDefault="00987DAD"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Attendu que la CSS fait grief à l’arrêt attaqué de dénaturer les faits en indiquant qu’elle avait produit des notifications de rente revêtues de la mention soldée, alors, selon le moyen, qu’il n’y a pas de rentes mais seulement des frais médicaux, des frais pharmaceutiques et des indemnités journalières parce que l’accident n’a pas occasionné de blessures graves ayant entraîné une incapacité permanente partielle (IPP) ; que le moyen reproche ainsi à l’arrêt attaqué de violer l’article précité en introduisant dans le débat des faits qui ne résultent pas des conclusions des parties ;</w:t>
      </w:r>
    </w:p>
    <w:p w:rsidR="00987DAD" w:rsidRPr="00987DAD" w:rsidRDefault="00987DAD"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Mais attendu que, pour déclarer l’action irrecevable, l’arrêt ne s’est pas fondé uniquement sur les documents prétendument dénaturés, mais également sur les factures versées aux débats ;</w:t>
      </w:r>
    </w:p>
    <w:p w:rsidR="00987DAD" w:rsidRPr="00987DAD" w:rsidRDefault="00987DAD"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D’où il suit que le moyen est inopérant ;</w:t>
      </w:r>
    </w:p>
    <w:p w:rsidR="00987DAD" w:rsidRPr="00987DAD" w:rsidRDefault="00987DAD"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Par ces motifs :</w:t>
      </w:r>
    </w:p>
    <w:p w:rsidR="00987DAD" w:rsidRPr="00987DAD" w:rsidRDefault="00987DAD"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Rejette le pourvoi ;</w:t>
      </w:r>
    </w:p>
    <w:p w:rsidR="00987DAD" w:rsidRPr="00987DAD" w:rsidRDefault="00987DAD" w:rsidP="009F37CB">
      <w:pPr>
        <w:pStyle w:val="NormalWeb"/>
        <w:spacing w:before="0" w:beforeAutospacing="0" w:after="0" w:afterAutospacing="0" w:line="360" w:lineRule="auto"/>
        <w:jc w:val="both"/>
        <w:textAlignment w:val="baseline"/>
        <w:rPr>
          <w:color w:val="000000"/>
          <w:bdr w:val="none" w:sz="0" w:space="0" w:color="auto" w:frame="1"/>
        </w:rPr>
      </w:pPr>
      <w:r w:rsidRPr="00987DAD">
        <w:rPr>
          <w:color w:val="000000"/>
          <w:bdr w:val="none" w:sz="0" w:space="0" w:color="auto" w:frame="1"/>
        </w:rPr>
        <w:t>Dit que le présent arrêt sera imprimé, qu’il sera transcrit sur les registres de la cour d’appel de Dakar, en marge ou à la suite de la décision attaquée ;</w:t>
      </w:r>
    </w:p>
    <w:p w:rsidR="00987DAD" w:rsidRPr="00987DAD" w:rsidRDefault="00987DAD" w:rsidP="009026B5">
      <w:pPr>
        <w:pStyle w:val="NormalWeb"/>
        <w:spacing w:before="0" w:beforeAutospacing="0" w:after="0" w:afterAutospacing="0" w:line="360" w:lineRule="auto"/>
        <w:jc w:val="both"/>
        <w:textAlignment w:val="baseline"/>
        <w:rPr>
          <w:i/>
        </w:rPr>
      </w:pPr>
      <w:r w:rsidRPr="00987DAD">
        <w:rPr>
          <w:color w:val="000000"/>
          <w:bdr w:val="none" w:sz="0" w:space="0" w:color="auto" w:frame="1"/>
        </w:rPr>
        <w:t>Ainsi fait, jugé et prononcé par la Cour suprême, chambre civile et commerciale en son audience publique tenue les jour, mois et an que dessus</w:t>
      </w:r>
      <w:r w:rsidR="009026B5">
        <w:rPr>
          <w:color w:val="000000"/>
          <w:bdr w:val="none" w:sz="0" w:space="0" w:color="auto" w:frame="1"/>
        </w:rPr>
        <w:t>.</w:t>
      </w:r>
      <w:r w:rsidRPr="00987DAD">
        <w:rPr>
          <w:color w:val="000000"/>
          <w:bdr w:val="none" w:sz="0" w:space="0" w:color="auto" w:frame="1"/>
        </w:rPr>
        <w:t xml:space="preserve"> </w:t>
      </w:r>
    </w:p>
    <w:p w:rsidR="00DE5529" w:rsidRPr="00987DAD" w:rsidRDefault="00DE5529" w:rsidP="009F37CB">
      <w:pPr>
        <w:spacing w:line="360" w:lineRule="auto"/>
        <w:jc w:val="both"/>
        <w:rPr>
          <w:rFonts w:ascii="Times New Roman" w:hAnsi="Times New Roman" w:cs="Times New Roman"/>
          <w:sz w:val="24"/>
          <w:szCs w:val="24"/>
        </w:rPr>
      </w:pPr>
      <w:bookmarkStart w:id="0" w:name="_GoBack"/>
      <w:bookmarkEnd w:id="0"/>
    </w:p>
    <w:sectPr w:rsidR="00DE5529" w:rsidRPr="00987DA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7C56" w:rsidRDefault="00DC7C56" w:rsidP="00916544">
      <w:pPr>
        <w:spacing w:after="0" w:line="240" w:lineRule="auto"/>
      </w:pPr>
      <w:r>
        <w:separator/>
      </w:r>
    </w:p>
  </w:endnote>
  <w:endnote w:type="continuationSeparator" w:id="0">
    <w:p w:rsidR="00DC7C56" w:rsidRDefault="00DC7C56" w:rsidP="00916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7C56" w:rsidRDefault="00DC7C56" w:rsidP="00916544">
      <w:pPr>
        <w:spacing w:after="0" w:line="240" w:lineRule="auto"/>
      </w:pPr>
      <w:r>
        <w:separator/>
      </w:r>
    </w:p>
  </w:footnote>
  <w:footnote w:type="continuationSeparator" w:id="0">
    <w:p w:rsidR="00DC7C56" w:rsidRDefault="00DC7C56" w:rsidP="009165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D44A91"/>
    <w:multiLevelType w:val="hybridMultilevel"/>
    <w:tmpl w:val="F418DC6E"/>
    <w:lvl w:ilvl="0" w:tplc="040C0009">
      <w:start w:val="1"/>
      <w:numFmt w:val="bullet"/>
      <w:lvlText w:val=""/>
      <w:lvlJc w:val="left"/>
      <w:pPr>
        <w:ind w:left="643"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34F185A"/>
    <w:multiLevelType w:val="hybridMultilevel"/>
    <w:tmpl w:val="3DCC3C0A"/>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22B5"/>
    <w:rsid w:val="00031BB2"/>
    <w:rsid w:val="000A2BF6"/>
    <w:rsid w:val="0012271C"/>
    <w:rsid w:val="00174D53"/>
    <w:rsid w:val="001E442A"/>
    <w:rsid w:val="002C77F1"/>
    <w:rsid w:val="00361599"/>
    <w:rsid w:val="005531A1"/>
    <w:rsid w:val="00562293"/>
    <w:rsid w:val="00584396"/>
    <w:rsid w:val="006121DA"/>
    <w:rsid w:val="0062192F"/>
    <w:rsid w:val="00667B55"/>
    <w:rsid w:val="00667F47"/>
    <w:rsid w:val="00680337"/>
    <w:rsid w:val="007033BC"/>
    <w:rsid w:val="00703426"/>
    <w:rsid w:val="00703A4E"/>
    <w:rsid w:val="00707E8D"/>
    <w:rsid w:val="00770D1A"/>
    <w:rsid w:val="00841E7B"/>
    <w:rsid w:val="0088408C"/>
    <w:rsid w:val="008B2D1F"/>
    <w:rsid w:val="009026B5"/>
    <w:rsid w:val="00916544"/>
    <w:rsid w:val="00975AF6"/>
    <w:rsid w:val="00987DAD"/>
    <w:rsid w:val="009A759E"/>
    <w:rsid w:val="009F37CB"/>
    <w:rsid w:val="009F6C5B"/>
    <w:rsid w:val="00A0619A"/>
    <w:rsid w:val="00A07476"/>
    <w:rsid w:val="00A55E44"/>
    <w:rsid w:val="00B467D5"/>
    <w:rsid w:val="00B55C9B"/>
    <w:rsid w:val="00B57C35"/>
    <w:rsid w:val="00B820D2"/>
    <w:rsid w:val="00CF0E94"/>
    <w:rsid w:val="00D136B7"/>
    <w:rsid w:val="00D63520"/>
    <w:rsid w:val="00DC7C56"/>
    <w:rsid w:val="00DE5529"/>
    <w:rsid w:val="00EE0D1D"/>
    <w:rsid w:val="00F1068F"/>
    <w:rsid w:val="00F822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00D84D-EA7A-4F5A-917E-497282955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22B5"/>
  </w:style>
  <w:style w:type="paragraph" w:styleId="Titre3">
    <w:name w:val="heading 3"/>
    <w:basedOn w:val="Normal"/>
    <w:link w:val="Titre3Car"/>
    <w:uiPriority w:val="9"/>
    <w:qFormat/>
    <w:rsid w:val="0012271C"/>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F822B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F822B5"/>
    <w:rPr>
      <w:i/>
      <w:iCs/>
    </w:rPr>
  </w:style>
  <w:style w:type="paragraph" w:styleId="En-tte">
    <w:name w:val="header"/>
    <w:basedOn w:val="Normal"/>
    <w:link w:val="En-tteCar"/>
    <w:uiPriority w:val="99"/>
    <w:unhideWhenUsed/>
    <w:rsid w:val="00916544"/>
    <w:pPr>
      <w:tabs>
        <w:tab w:val="center" w:pos="4536"/>
        <w:tab w:val="right" w:pos="9072"/>
      </w:tabs>
      <w:spacing w:after="0" w:line="240" w:lineRule="auto"/>
    </w:pPr>
  </w:style>
  <w:style w:type="character" w:customStyle="1" w:styleId="En-tteCar">
    <w:name w:val="En-tête Car"/>
    <w:basedOn w:val="Policepardfaut"/>
    <w:link w:val="En-tte"/>
    <w:uiPriority w:val="99"/>
    <w:rsid w:val="00916544"/>
  </w:style>
  <w:style w:type="paragraph" w:styleId="Pieddepage">
    <w:name w:val="footer"/>
    <w:basedOn w:val="Normal"/>
    <w:link w:val="PieddepageCar"/>
    <w:uiPriority w:val="99"/>
    <w:unhideWhenUsed/>
    <w:rsid w:val="0091654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16544"/>
  </w:style>
  <w:style w:type="character" w:customStyle="1" w:styleId="Titre3Car">
    <w:name w:val="Titre 3 Car"/>
    <w:basedOn w:val="Policepardfaut"/>
    <w:link w:val="Titre3"/>
    <w:uiPriority w:val="9"/>
    <w:rsid w:val="0012271C"/>
    <w:rPr>
      <w:rFonts w:ascii="Times New Roman" w:eastAsia="Times New Roman" w:hAnsi="Times New Roman" w:cs="Times New Roman"/>
      <w:b/>
      <w:bCs/>
      <w:sz w:val="27"/>
      <w:szCs w:val="27"/>
      <w:lang w:eastAsia="fr-FR"/>
    </w:rPr>
  </w:style>
  <w:style w:type="paragraph" w:styleId="Paragraphedeliste">
    <w:name w:val="List Paragraph"/>
    <w:basedOn w:val="Normal"/>
    <w:uiPriority w:val="34"/>
    <w:qFormat/>
    <w:rsid w:val="00703A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5426212">
      <w:bodyDiv w:val="1"/>
      <w:marLeft w:val="0"/>
      <w:marRight w:val="0"/>
      <w:marTop w:val="0"/>
      <w:marBottom w:val="0"/>
      <w:divBdr>
        <w:top w:val="none" w:sz="0" w:space="0" w:color="auto"/>
        <w:left w:val="none" w:sz="0" w:space="0" w:color="auto"/>
        <w:bottom w:val="none" w:sz="0" w:space="0" w:color="auto"/>
        <w:right w:val="none" w:sz="0" w:space="0" w:color="auto"/>
      </w:divBdr>
    </w:div>
    <w:div w:id="1849637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396</TotalTime>
  <Pages>23</Pages>
  <Words>6846</Words>
  <Characters>37658</Characters>
  <Application>Microsoft Office Word</Application>
  <DocSecurity>0</DocSecurity>
  <Lines>313</Lines>
  <Paragraphs>88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 P</dc:creator>
  <cp:keywords/>
  <dc:description/>
  <cp:lastModifiedBy>H P</cp:lastModifiedBy>
  <cp:revision>7</cp:revision>
  <dcterms:created xsi:type="dcterms:W3CDTF">1980-01-04T09:18:00Z</dcterms:created>
  <dcterms:modified xsi:type="dcterms:W3CDTF">1980-01-04T10:50:00Z</dcterms:modified>
</cp:coreProperties>
</file>