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04B" w:rsidRDefault="0014604B" w:rsidP="00071600">
      <w:pPr>
        <w:jc w:val="center"/>
        <w:rPr>
          <w:b/>
          <w:sz w:val="28"/>
          <w:szCs w:val="28"/>
        </w:rPr>
      </w:pPr>
    </w:p>
    <w:p w:rsidR="0014604B" w:rsidRDefault="0014604B" w:rsidP="00071600">
      <w:pPr>
        <w:jc w:val="center"/>
        <w:rPr>
          <w:b/>
          <w:sz w:val="28"/>
          <w:szCs w:val="28"/>
        </w:rPr>
      </w:pPr>
    </w:p>
    <w:p w:rsidR="0014604B" w:rsidRDefault="0014604B" w:rsidP="00071600">
      <w:pPr>
        <w:jc w:val="center"/>
        <w:rPr>
          <w:b/>
          <w:sz w:val="28"/>
          <w:szCs w:val="28"/>
        </w:rPr>
      </w:pPr>
    </w:p>
    <w:p w:rsidR="0014604B" w:rsidRDefault="0014604B" w:rsidP="00071600">
      <w:pPr>
        <w:jc w:val="center"/>
        <w:rPr>
          <w:b/>
          <w:sz w:val="28"/>
          <w:szCs w:val="28"/>
        </w:rPr>
      </w:pPr>
    </w:p>
    <w:p w:rsidR="0014604B" w:rsidRDefault="0014604B" w:rsidP="00071600">
      <w:pPr>
        <w:jc w:val="center"/>
        <w:rPr>
          <w:b/>
          <w:sz w:val="28"/>
          <w:szCs w:val="28"/>
        </w:rPr>
      </w:pPr>
    </w:p>
    <w:p w:rsidR="00AD76A9" w:rsidRDefault="00071600" w:rsidP="00071600">
      <w:pPr>
        <w:jc w:val="center"/>
        <w:rPr>
          <w:b/>
          <w:sz w:val="28"/>
          <w:szCs w:val="28"/>
        </w:rPr>
      </w:pPr>
      <w:r>
        <w:rPr>
          <w:b/>
          <w:sz w:val="28"/>
          <w:szCs w:val="28"/>
        </w:rPr>
        <w:t>RAPPORT DE LA JOURNEE DU MERCREDI 10 JUILLET 2019 DE L’ATELIER PORTANT SUR LA MALTRAITANCE INFANTILE</w:t>
      </w:r>
    </w:p>
    <w:p w:rsidR="00071600" w:rsidRDefault="00071600" w:rsidP="00071600">
      <w:pPr>
        <w:rPr>
          <w:b/>
          <w:sz w:val="28"/>
          <w:szCs w:val="28"/>
        </w:rPr>
      </w:pPr>
    </w:p>
    <w:p w:rsidR="00071600" w:rsidRDefault="00071600" w:rsidP="00071600">
      <w:pPr>
        <w:rPr>
          <w:sz w:val="28"/>
          <w:szCs w:val="28"/>
        </w:rPr>
      </w:pPr>
      <w:r>
        <w:rPr>
          <w:sz w:val="28"/>
          <w:szCs w:val="28"/>
        </w:rPr>
        <w:t xml:space="preserve">Les travaux ont démarré à 9h 40 </w:t>
      </w:r>
      <w:proofErr w:type="spellStart"/>
      <w:r>
        <w:rPr>
          <w:sz w:val="28"/>
          <w:szCs w:val="28"/>
        </w:rPr>
        <w:t>mns</w:t>
      </w:r>
      <w:proofErr w:type="spellEnd"/>
      <w:r>
        <w:rPr>
          <w:sz w:val="28"/>
          <w:szCs w:val="28"/>
        </w:rPr>
        <w:t>, après la lecture du rapport de la journée précédente.</w:t>
      </w:r>
    </w:p>
    <w:p w:rsidR="00BB2BB3" w:rsidRDefault="00071600" w:rsidP="00071600">
      <w:pPr>
        <w:rPr>
          <w:sz w:val="28"/>
          <w:szCs w:val="28"/>
        </w:rPr>
      </w:pPr>
      <w:r>
        <w:rPr>
          <w:sz w:val="28"/>
          <w:szCs w:val="28"/>
        </w:rPr>
        <w:t>La première présentation est effectuée par Dr Brigitte VANTHOURNOUT sur les conséquences de la maltraitance sur le développement psychologique de l’enfant.</w:t>
      </w:r>
      <w:r w:rsidR="00BB2BB3">
        <w:rPr>
          <w:sz w:val="28"/>
          <w:szCs w:val="28"/>
        </w:rPr>
        <w:t xml:space="preserve"> Elle a abordé en premier lieu les types de maltraitance </w:t>
      </w:r>
      <w:r w:rsidR="00C601CC">
        <w:rPr>
          <w:sz w:val="28"/>
          <w:szCs w:val="28"/>
        </w:rPr>
        <w:t>où</w:t>
      </w:r>
      <w:r w:rsidR="00BB2BB3">
        <w:rPr>
          <w:sz w:val="28"/>
          <w:szCs w:val="28"/>
        </w:rPr>
        <w:t xml:space="preserve"> celle physique est conçue comme un acte de violence subi soit par punition, ou par réception d’une quelconque éducation. Il y a aussi la maltraitance psychologique que l’on exerce sur le moral de l’enfant, la maltraitance sexuelle et la négligence définie comme un acte de maltraitance, surtout lorsque les besoins qu’exprime l’enfant ne sont pas satisfait</w:t>
      </w:r>
      <w:r w:rsidR="00C601CC">
        <w:rPr>
          <w:sz w:val="28"/>
          <w:szCs w:val="28"/>
        </w:rPr>
        <w:t>s</w:t>
      </w:r>
      <w:r w:rsidR="00BB2BB3">
        <w:rPr>
          <w:sz w:val="28"/>
          <w:szCs w:val="28"/>
        </w:rPr>
        <w:t>.</w:t>
      </w:r>
      <w:r w:rsidR="00C601CC">
        <w:rPr>
          <w:sz w:val="28"/>
          <w:szCs w:val="28"/>
        </w:rPr>
        <w:t xml:space="preserve"> </w:t>
      </w:r>
      <w:r w:rsidR="00BB2BB3">
        <w:rPr>
          <w:sz w:val="28"/>
          <w:szCs w:val="28"/>
        </w:rPr>
        <w:t>Ces types de maltraitance sont plutôt notés chez les enfants à risque qui se trouvent dans des conditions souvent très délicates.</w:t>
      </w:r>
    </w:p>
    <w:p w:rsidR="00D629E9" w:rsidRDefault="00BB2BB3" w:rsidP="00071600">
      <w:pPr>
        <w:rPr>
          <w:sz w:val="28"/>
          <w:szCs w:val="28"/>
        </w:rPr>
      </w:pPr>
      <w:r>
        <w:rPr>
          <w:sz w:val="28"/>
          <w:szCs w:val="28"/>
        </w:rPr>
        <w:t>Et, comme l’on parle de conséquence dans cette présentation, le stress en est une et va plus loin car il est à l’origine</w:t>
      </w:r>
      <w:r w:rsidR="00615287">
        <w:rPr>
          <w:sz w:val="28"/>
          <w:szCs w:val="28"/>
        </w:rPr>
        <w:t xml:space="preserve"> de la maladie appelée » nanisme  psychosocial » qui constitue un bloc à la croissance de l’enfant.</w:t>
      </w:r>
      <w:r w:rsidR="00C601CC">
        <w:rPr>
          <w:sz w:val="28"/>
          <w:szCs w:val="28"/>
        </w:rPr>
        <w:t xml:space="preserve"> </w:t>
      </w:r>
      <w:r w:rsidR="00D629E9">
        <w:rPr>
          <w:sz w:val="28"/>
          <w:szCs w:val="28"/>
        </w:rPr>
        <w:t xml:space="preserve">Ce stress peut perdurer et avoir un effet sur le comportement de l’enfant qui conduit toujours à de mauvais résultats scolaires à l’école. C’est ce que Dr Brigitte appelle difficultés scolaires. Le lien parent-enfant doit apparaître ici pour rassurer </w:t>
      </w:r>
      <w:r w:rsidR="00C601CC">
        <w:rPr>
          <w:sz w:val="28"/>
          <w:szCs w:val="28"/>
        </w:rPr>
        <w:t xml:space="preserve">ou </w:t>
      </w:r>
      <w:r w:rsidR="00D629E9">
        <w:rPr>
          <w:sz w:val="28"/>
          <w:szCs w:val="28"/>
        </w:rPr>
        <w:t>réassurer avec l’attachement, sinon le traumatisme s’installe.</w:t>
      </w:r>
    </w:p>
    <w:p w:rsidR="00D629E9" w:rsidRDefault="00D629E9" w:rsidP="00071600">
      <w:pPr>
        <w:rPr>
          <w:sz w:val="28"/>
          <w:szCs w:val="28"/>
        </w:rPr>
      </w:pPr>
      <w:r>
        <w:rPr>
          <w:sz w:val="28"/>
          <w:szCs w:val="28"/>
        </w:rPr>
        <w:t xml:space="preserve">Pour illustrer ceci, une </w:t>
      </w:r>
      <w:r w:rsidR="00641B55">
        <w:rPr>
          <w:sz w:val="28"/>
          <w:szCs w:val="28"/>
        </w:rPr>
        <w:t>vidéo</w:t>
      </w:r>
      <w:r>
        <w:rPr>
          <w:sz w:val="28"/>
          <w:szCs w:val="28"/>
        </w:rPr>
        <w:t xml:space="preserve"> est visualisée sur la bonne relation mère-enfant. Il s’agit d’une mère qui a l’</w:t>
      </w:r>
      <w:r w:rsidR="00641B55">
        <w:rPr>
          <w:sz w:val="28"/>
          <w:szCs w:val="28"/>
        </w:rPr>
        <w:t>habitude</w:t>
      </w:r>
      <w:r>
        <w:rPr>
          <w:sz w:val="28"/>
          <w:szCs w:val="28"/>
        </w:rPr>
        <w:t xml:space="preserve"> de jouer avec son bébé en présentant toujours un visage radieux. Mais dès que la mère change de </w:t>
      </w:r>
      <w:r w:rsidR="00641B55">
        <w:rPr>
          <w:sz w:val="28"/>
          <w:szCs w:val="28"/>
        </w:rPr>
        <w:t xml:space="preserve">visage avec un air </w:t>
      </w:r>
      <w:r w:rsidR="00641B55">
        <w:rPr>
          <w:sz w:val="28"/>
          <w:szCs w:val="28"/>
        </w:rPr>
        <w:lastRenderedPageBreak/>
        <w:t>qu’il ne lui connaissait pas, le bébé s’étonne et se met à pleurer. C’est ce que l’on appelle « </w:t>
      </w:r>
      <w:proofErr w:type="spellStart"/>
      <w:r w:rsidR="00641B55">
        <w:rPr>
          <w:sz w:val="28"/>
          <w:szCs w:val="28"/>
        </w:rPr>
        <w:t>still</w:t>
      </w:r>
      <w:proofErr w:type="spellEnd"/>
      <w:r w:rsidR="00641B55">
        <w:rPr>
          <w:sz w:val="28"/>
          <w:szCs w:val="28"/>
        </w:rPr>
        <w:t xml:space="preserve"> face ». </w:t>
      </w:r>
    </w:p>
    <w:p w:rsidR="00641B55" w:rsidRDefault="00641B55" w:rsidP="00071600">
      <w:pPr>
        <w:rPr>
          <w:sz w:val="28"/>
          <w:szCs w:val="28"/>
        </w:rPr>
      </w:pPr>
      <w:r>
        <w:rPr>
          <w:sz w:val="28"/>
          <w:szCs w:val="28"/>
        </w:rPr>
        <w:t>Ces conséquences peuvent troubler l’attachement et créer une inhibition chez l’enfant qui préfère</w:t>
      </w:r>
      <w:r w:rsidR="00C601CC">
        <w:rPr>
          <w:sz w:val="28"/>
          <w:szCs w:val="28"/>
        </w:rPr>
        <w:t>,</w:t>
      </w:r>
      <w:r>
        <w:rPr>
          <w:sz w:val="28"/>
          <w:szCs w:val="28"/>
        </w:rPr>
        <w:t xml:space="preserve"> dans ce cas, jouer avec des objets. Ce qui résulte sur un rejet de la part de ses pairs. L’enfant devient ainsi agressif à l’école, d’où l’appellation « enfant caméléon », c’est-à-dire qui s’adapte à des situations particulières qui se présentent à lui.</w:t>
      </w:r>
    </w:p>
    <w:p w:rsidR="00641B55" w:rsidRDefault="00641B55" w:rsidP="00071600">
      <w:pPr>
        <w:rPr>
          <w:sz w:val="28"/>
          <w:szCs w:val="28"/>
        </w:rPr>
      </w:pPr>
      <w:r>
        <w:rPr>
          <w:sz w:val="28"/>
          <w:szCs w:val="28"/>
        </w:rPr>
        <w:t xml:space="preserve">L’on </w:t>
      </w:r>
      <w:r w:rsidR="00C601CC">
        <w:rPr>
          <w:sz w:val="28"/>
          <w:szCs w:val="28"/>
        </w:rPr>
        <w:t>a aussi vu que les attitudes de</w:t>
      </w:r>
      <w:r>
        <w:rPr>
          <w:sz w:val="28"/>
          <w:szCs w:val="28"/>
        </w:rPr>
        <w:t xml:space="preserve"> parents </w:t>
      </w:r>
      <w:r w:rsidR="002743F6">
        <w:rPr>
          <w:sz w:val="28"/>
          <w:szCs w:val="28"/>
        </w:rPr>
        <w:t>qui ont eu des antécédents poussent souvent l’enfant à croire que tout le monde lui veut du mal.</w:t>
      </w:r>
    </w:p>
    <w:p w:rsidR="002743F6" w:rsidRDefault="002743F6" w:rsidP="00071600">
      <w:pPr>
        <w:rPr>
          <w:sz w:val="28"/>
          <w:szCs w:val="28"/>
        </w:rPr>
      </w:pPr>
      <w:r>
        <w:rPr>
          <w:sz w:val="28"/>
          <w:szCs w:val="28"/>
        </w:rPr>
        <w:t>Ce qui est à souligner c’est que l’auteur de la maltraitance est toujours une personne d’attachement. Et pour apporter une thérapie à ce mal, une audition s’impose avec le mode de communication qui est très important.</w:t>
      </w:r>
    </w:p>
    <w:p w:rsidR="002743F6" w:rsidRDefault="002743F6" w:rsidP="00071600">
      <w:pPr>
        <w:rPr>
          <w:sz w:val="28"/>
          <w:szCs w:val="28"/>
        </w:rPr>
      </w:pPr>
      <w:r>
        <w:rPr>
          <w:sz w:val="28"/>
          <w:szCs w:val="28"/>
        </w:rPr>
        <w:t>Pause café à 10h 30mns, reprise à 10h 52mns.</w:t>
      </w:r>
    </w:p>
    <w:p w:rsidR="002743F6" w:rsidRDefault="00C601CC" w:rsidP="00071600">
      <w:pPr>
        <w:rPr>
          <w:sz w:val="28"/>
          <w:szCs w:val="28"/>
        </w:rPr>
      </w:pPr>
      <w:r>
        <w:rPr>
          <w:sz w:val="28"/>
          <w:szCs w:val="28"/>
        </w:rPr>
        <w:t>Le</w:t>
      </w:r>
      <w:r w:rsidR="002743F6">
        <w:rPr>
          <w:sz w:val="28"/>
          <w:szCs w:val="28"/>
        </w:rPr>
        <w:t xml:space="preserve"> deuxième module de la journée porte sur l’écoute et l’audition de l’enfant victime présentée par Mr </w:t>
      </w:r>
      <w:proofErr w:type="spellStart"/>
      <w:r w:rsidR="002743F6">
        <w:rPr>
          <w:sz w:val="28"/>
          <w:szCs w:val="28"/>
        </w:rPr>
        <w:t>Thierno</w:t>
      </w:r>
      <w:proofErr w:type="spellEnd"/>
      <w:r w:rsidR="002743F6">
        <w:rPr>
          <w:sz w:val="28"/>
          <w:szCs w:val="28"/>
        </w:rPr>
        <w:t xml:space="preserve"> SAGNA. Il a insisté sur la présentation de celui qui est chargé de faire l’audition ou l’écoute et sur le respect des règles.</w:t>
      </w:r>
    </w:p>
    <w:p w:rsidR="002743F6" w:rsidRDefault="002743F6" w:rsidP="00071600">
      <w:pPr>
        <w:rPr>
          <w:sz w:val="28"/>
          <w:szCs w:val="28"/>
        </w:rPr>
      </w:pPr>
      <w:r>
        <w:rPr>
          <w:sz w:val="28"/>
          <w:szCs w:val="28"/>
        </w:rPr>
        <w:t>Pour illustration, nous avons regardé</w:t>
      </w:r>
      <w:r w:rsidR="00AE08A3">
        <w:rPr>
          <w:sz w:val="28"/>
          <w:szCs w:val="28"/>
        </w:rPr>
        <w:t xml:space="preserve"> une vidéo avec la méthode « DIS MOI TOUT ». Là, c’est la parole libre qui prévaut dans le but de relancer le récit pour amener l’enfant à raconter comment les faits se sont enchaînés de la première à la dernière fois. Il faut aussi toujours spécifier le temps par rapport aux faits.</w:t>
      </w:r>
    </w:p>
    <w:p w:rsidR="00AE08A3" w:rsidRDefault="00AE08A3" w:rsidP="00071600">
      <w:pPr>
        <w:rPr>
          <w:sz w:val="28"/>
          <w:szCs w:val="28"/>
        </w:rPr>
      </w:pPr>
      <w:r>
        <w:rPr>
          <w:sz w:val="28"/>
          <w:szCs w:val="28"/>
        </w:rPr>
        <w:t>Les indices que l’on recueille sont les questions fermées, surtout pour les tout petits qui se concentrent moins.</w:t>
      </w:r>
    </w:p>
    <w:p w:rsidR="00AE08A3" w:rsidRDefault="00AE08A3" w:rsidP="00071600">
      <w:pPr>
        <w:rPr>
          <w:sz w:val="28"/>
          <w:szCs w:val="28"/>
        </w:rPr>
      </w:pPr>
      <w:r>
        <w:rPr>
          <w:sz w:val="28"/>
          <w:szCs w:val="28"/>
        </w:rPr>
        <w:t>Si l’on suit les règles, l’on note que l’interviewer doit avoir la mesure de ne pas poser de question à partir de détails qui n’ont pas été révélés par l’enfant. Il ne s’agit pas d’enquête</w:t>
      </w:r>
      <w:proofErr w:type="gramStart"/>
      <w:r>
        <w:rPr>
          <w:sz w:val="28"/>
          <w:szCs w:val="28"/>
        </w:rPr>
        <w:t xml:space="preserve">, </w:t>
      </w:r>
      <w:r w:rsidR="00792161">
        <w:rPr>
          <w:sz w:val="28"/>
          <w:szCs w:val="28"/>
        </w:rPr>
        <w:t xml:space="preserve"> mais</w:t>
      </w:r>
      <w:proofErr w:type="gramEnd"/>
      <w:r w:rsidR="00792161">
        <w:rPr>
          <w:sz w:val="28"/>
          <w:szCs w:val="28"/>
        </w:rPr>
        <w:t xml:space="preserve"> plutôt</w:t>
      </w:r>
      <w:r>
        <w:rPr>
          <w:sz w:val="28"/>
          <w:szCs w:val="28"/>
        </w:rPr>
        <w:t xml:space="preserve"> de parole libre, donc on ne reformule pas, on se limite aux mots de l’enfant.</w:t>
      </w:r>
      <w:r w:rsidR="00792161">
        <w:rPr>
          <w:sz w:val="28"/>
          <w:szCs w:val="28"/>
        </w:rPr>
        <w:t xml:space="preserve"> Cela a suscité une discussion pendant un quart d’heure et Mr SAGNA est intervenu en apportant une réponse claire à la préoccupation d’un participant. On suspend</w:t>
      </w:r>
      <w:r w:rsidR="008E4AF7">
        <w:rPr>
          <w:sz w:val="28"/>
          <w:szCs w:val="28"/>
        </w:rPr>
        <w:t xml:space="preserve"> à 12h 34mns</w:t>
      </w:r>
      <w:r w:rsidR="00792161">
        <w:rPr>
          <w:sz w:val="28"/>
          <w:szCs w:val="28"/>
        </w:rPr>
        <w:t xml:space="preserve"> pour la pause déjeuner tout juste après avoir regardé la vidéo d’une fille de 7-8 ans auditionnée en tenant compte des règles énumérées tantôt. </w:t>
      </w:r>
    </w:p>
    <w:p w:rsidR="008E4AF7" w:rsidRDefault="008E4AF7" w:rsidP="00071600">
      <w:pPr>
        <w:rPr>
          <w:sz w:val="28"/>
          <w:szCs w:val="28"/>
        </w:rPr>
      </w:pPr>
      <w:r>
        <w:rPr>
          <w:sz w:val="28"/>
          <w:szCs w:val="28"/>
        </w:rPr>
        <w:t>Retour en salle à 13h 45mns.</w:t>
      </w:r>
    </w:p>
    <w:p w:rsidR="008E4AF7" w:rsidRDefault="001B2C56" w:rsidP="00071600">
      <w:pPr>
        <w:rPr>
          <w:sz w:val="28"/>
          <w:szCs w:val="28"/>
        </w:rPr>
      </w:pPr>
      <w:r>
        <w:rPr>
          <w:sz w:val="28"/>
          <w:szCs w:val="28"/>
        </w:rPr>
        <w:lastRenderedPageBreak/>
        <w:t xml:space="preserve">Dr Brigitte a fait la dernière présentation </w:t>
      </w:r>
      <w:r w:rsidR="0014604B">
        <w:rPr>
          <w:sz w:val="28"/>
          <w:szCs w:val="28"/>
        </w:rPr>
        <w:t xml:space="preserve">de la journée </w:t>
      </w:r>
      <w:r>
        <w:rPr>
          <w:sz w:val="28"/>
          <w:szCs w:val="28"/>
        </w:rPr>
        <w:t xml:space="preserve">sur l’examen physique de l’enfant victime de maltraitance avec les différents facteurs de risque. Là, c’est un examen de tout le corps de l’enfant avec des lésions qui apparaissent ou des fractures comme signes. Parmi les fractures cérébrales, on a décelé l’hématome sous-dural qui a des conséquences désastreuses comme la cécité, l’épilepsie ou un handicap sévère ou modéré. La grossesse </w:t>
      </w:r>
      <w:r w:rsidR="00880CDC">
        <w:rPr>
          <w:sz w:val="28"/>
          <w:szCs w:val="28"/>
        </w:rPr>
        <w:t xml:space="preserve">non désirée </w:t>
      </w:r>
      <w:r>
        <w:rPr>
          <w:sz w:val="28"/>
          <w:szCs w:val="28"/>
        </w:rPr>
        <w:t>est aussi une des conséquences et a été à l’origine d’un débat sur l’avortement médicalisé autorisé.</w:t>
      </w:r>
    </w:p>
    <w:p w:rsidR="00A37E7D" w:rsidRDefault="00880CDC" w:rsidP="00071600">
      <w:pPr>
        <w:rPr>
          <w:sz w:val="28"/>
          <w:szCs w:val="28"/>
        </w:rPr>
      </w:pPr>
      <w:r>
        <w:rPr>
          <w:sz w:val="28"/>
          <w:szCs w:val="28"/>
        </w:rPr>
        <w:t xml:space="preserve">Nous nous sommes exercés à relever les facteurs de risque et de bon pronostic pour chaque cas identifié. Avant de terminer, l’AEMO a proposé un cas clinique qui suscitait un débat à la fin des activités de la journée à 15h 30 </w:t>
      </w:r>
      <w:proofErr w:type="spellStart"/>
      <w:r>
        <w:rPr>
          <w:sz w:val="28"/>
          <w:szCs w:val="28"/>
        </w:rPr>
        <w:t>mns</w:t>
      </w:r>
      <w:proofErr w:type="spellEnd"/>
      <w:r>
        <w:rPr>
          <w:sz w:val="28"/>
          <w:szCs w:val="28"/>
        </w:rPr>
        <w:t>.</w:t>
      </w:r>
    </w:p>
    <w:p w:rsidR="00AE08A3" w:rsidRDefault="00AE08A3" w:rsidP="00071600">
      <w:pPr>
        <w:rPr>
          <w:sz w:val="28"/>
          <w:szCs w:val="28"/>
        </w:rPr>
      </w:pPr>
    </w:p>
    <w:p w:rsidR="002743F6" w:rsidRDefault="002743F6" w:rsidP="00071600">
      <w:pPr>
        <w:rPr>
          <w:sz w:val="28"/>
          <w:szCs w:val="28"/>
        </w:rPr>
      </w:pPr>
    </w:p>
    <w:p w:rsidR="009259A4" w:rsidRDefault="009259A4" w:rsidP="00FD562C">
      <w:pPr>
        <w:jc w:val="center"/>
        <w:rPr>
          <w:b/>
          <w:sz w:val="28"/>
          <w:szCs w:val="28"/>
        </w:rPr>
      </w:pPr>
      <w:r>
        <w:rPr>
          <w:b/>
          <w:sz w:val="28"/>
          <w:szCs w:val="28"/>
        </w:rPr>
        <w:t>Le rapporteur</w:t>
      </w:r>
    </w:p>
    <w:p w:rsidR="009259A4" w:rsidRDefault="009259A4" w:rsidP="00FD562C">
      <w:pPr>
        <w:jc w:val="center"/>
        <w:rPr>
          <w:b/>
          <w:sz w:val="28"/>
          <w:szCs w:val="28"/>
        </w:rPr>
      </w:pPr>
      <w:r>
        <w:rPr>
          <w:b/>
          <w:sz w:val="28"/>
          <w:szCs w:val="28"/>
        </w:rPr>
        <w:t>Mme Khady LO</w:t>
      </w:r>
    </w:p>
    <w:p w:rsidR="00FD562C" w:rsidRPr="00FD562C" w:rsidRDefault="00FD562C" w:rsidP="009259A4">
      <w:pPr>
        <w:jc w:val="center"/>
        <w:rPr>
          <w:b/>
          <w:sz w:val="28"/>
          <w:szCs w:val="28"/>
        </w:rPr>
      </w:pPr>
      <w:r>
        <w:rPr>
          <w:b/>
          <w:sz w:val="28"/>
          <w:szCs w:val="28"/>
        </w:rPr>
        <w:t xml:space="preserve"> Service Départemental</w:t>
      </w:r>
      <w:r w:rsidR="009259A4">
        <w:rPr>
          <w:b/>
          <w:sz w:val="28"/>
          <w:szCs w:val="28"/>
        </w:rPr>
        <w:t xml:space="preserve"> d</w:t>
      </w:r>
      <w:r>
        <w:rPr>
          <w:b/>
          <w:sz w:val="28"/>
          <w:szCs w:val="28"/>
        </w:rPr>
        <w:t>e l’Action sociale</w:t>
      </w:r>
    </w:p>
    <w:sectPr w:rsidR="00FD562C" w:rsidRPr="00FD562C" w:rsidSect="00AD76A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71600"/>
    <w:rsid w:val="00071600"/>
    <w:rsid w:val="0014604B"/>
    <w:rsid w:val="001B2C56"/>
    <w:rsid w:val="002743F6"/>
    <w:rsid w:val="0028344F"/>
    <w:rsid w:val="00615287"/>
    <w:rsid w:val="00641B55"/>
    <w:rsid w:val="00792161"/>
    <w:rsid w:val="00880CDC"/>
    <w:rsid w:val="008E4AF7"/>
    <w:rsid w:val="009259A4"/>
    <w:rsid w:val="00A37E7D"/>
    <w:rsid w:val="00AD76A9"/>
    <w:rsid w:val="00AE08A3"/>
    <w:rsid w:val="00BB2BB3"/>
    <w:rsid w:val="00C601CC"/>
    <w:rsid w:val="00D629E9"/>
    <w:rsid w:val="00FA019A"/>
    <w:rsid w:val="00FD562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76A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3</Pages>
  <Words>723</Words>
  <Characters>3982</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10</cp:revision>
  <dcterms:created xsi:type="dcterms:W3CDTF">2019-07-12T08:19:00Z</dcterms:created>
  <dcterms:modified xsi:type="dcterms:W3CDTF">2019-07-12T10:59:00Z</dcterms:modified>
</cp:coreProperties>
</file>