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497" w:rsidRPr="00705684" w:rsidRDefault="00996497" w:rsidP="0040228F">
      <w:pPr>
        <w:jc w:val="center"/>
        <w:rPr>
          <w:sz w:val="28"/>
          <w:szCs w:val="28"/>
        </w:rPr>
      </w:pPr>
      <w:r w:rsidRPr="00705684">
        <w:rPr>
          <w:b/>
          <w:sz w:val="28"/>
          <w:szCs w:val="28"/>
          <w:u w:val="single"/>
        </w:rPr>
        <w:t>SEMINAIRE</w:t>
      </w:r>
      <w:r w:rsidRPr="00705684">
        <w:rPr>
          <w:sz w:val="28"/>
          <w:szCs w:val="28"/>
        </w:rPr>
        <w:t> : L’organisation et la gestion des procédures rapides</w:t>
      </w:r>
    </w:p>
    <w:p w:rsidR="00996497" w:rsidRPr="00705684" w:rsidRDefault="00996497" w:rsidP="0085766F">
      <w:pPr>
        <w:jc w:val="both"/>
        <w:rPr>
          <w:sz w:val="28"/>
          <w:szCs w:val="28"/>
        </w:rPr>
      </w:pPr>
      <w:r w:rsidRPr="0040228F">
        <w:rPr>
          <w:b/>
          <w:sz w:val="28"/>
          <w:szCs w:val="28"/>
        </w:rPr>
        <w:t>Atelier numéro 3</w:t>
      </w:r>
      <w:r w:rsidR="0039677E" w:rsidRPr="00705684">
        <w:rPr>
          <w:sz w:val="28"/>
          <w:szCs w:val="28"/>
        </w:rPr>
        <w:t> :</w:t>
      </w:r>
      <w:r w:rsidR="004A22AE" w:rsidRPr="00705684">
        <w:rPr>
          <w:sz w:val="28"/>
          <w:szCs w:val="28"/>
        </w:rPr>
        <w:t xml:space="preserve"> </w:t>
      </w:r>
      <w:bookmarkStart w:id="0" w:name="_GoBack"/>
      <w:r w:rsidR="004A22AE" w:rsidRPr="00705684">
        <w:rPr>
          <w:sz w:val="28"/>
          <w:szCs w:val="28"/>
        </w:rPr>
        <w:t>l</w:t>
      </w:r>
      <w:bookmarkEnd w:id="0"/>
      <w:r w:rsidR="004A22AE" w:rsidRPr="00705684">
        <w:rPr>
          <w:sz w:val="28"/>
          <w:szCs w:val="28"/>
        </w:rPr>
        <w:t>’article 49 PSRVE</w:t>
      </w:r>
    </w:p>
    <w:p w:rsidR="0039677E" w:rsidRPr="00705684" w:rsidRDefault="0039677E" w:rsidP="0085766F">
      <w:pPr>
        <w:jc w:val="both"/>
        <w:rPr>
          <w:sz w:val="28"/>
          <w:szCs w:val="28"/>
        </w:rPr>
      </w:pPr>
      <w:r w:rsidRPr="00705684">
        <w:rPr>
          <w:sz w:val="28"/>
          <w:szCs w:val="28"/>
        </w:rPr>
        <w:t>Relever des obstacles pratiques et textuels pouvant s’opposer à la célérité et à l’efficacité requise des procédures collectives</w:t>
      </w:r>
    </w:p>
    <w:p w:rsidR="006C58D6" w:rsidRPr="00705684" w:rsidRDefault="0039677E" w:rsidP="0085766F">
      <w:pPr>
        <w:jc w:val="both"/>
        <w:rPr>
          <w:sz w:val="28"/>
          <w:szCs w:val="28"/>
        </w:rPr>
      </w:pPr>
      <w:r w:rsidRPr="00705684">
        <w:rPr>
          <w:sz w:val="28"/>
          <w:szCs w:val="28"/>
        </w:rPr>
        <w:t>Formuler des recommandations</w:t>
      </w:r>
    </w:p>
    <w:p w:rsidR="00EA599B" w:rsidRDefault="0035507E" w:rsidP="00705684">
      <w:pPr>
        <w:pStyle w:val="Paragraphedeliste"/>
        <w:numPr>
          <w:ilvl w:val="0"/>
          <w:numId w:val="1"/>
        </w:numPr>
        <w:ind w:left="360"/>
        <w:jc w:val="both"/>
        <w:rPr>
          <w:sz w:val="28"/>
          <w:szCs w:val="28"/>
        </w:rPr>
      </w:pPr>
      <w:r w:rsidRPr="00705684">
        <w:rPr>
          <w:sz w:val="28"/>
          <w:szCs w:val="28"/>
        </w:rPr>
        <w:t>S</w:t>
      </w:r>
      <w:r w:rsidR="0039677E" w:rsidRPr="00705684">
        <w:rPr>
          <w:sz w:val="28"/>
          <w:szCs w:val="28"/>
        </w:rPr>
        <w:t>ur les saisie</w:t>
      </w:r>
      <w:r w:rsidR="00E66024" w:rsidRPr="00705684">
        <w:rPr>
          <w:sz w:val="28"/>
          <w:szCs w:val="28"/>
        </w:rPr>
        <w:t>s</w:t>
      </w:r>
      <w:r w:rsidR="0039677E" w:rsidRPr="00705684">
        <w:rPr>
          <w:sz w:val="28"/>
          <w:szCs w:val="28"/>
        </w:rPr>
        <w:t xml:space="preserve"> et cession de rémunérations : </w:t>
      </w:r>
      <w:r w:rsidR="0085766F" w:rsidRPr="00705684">
        <w:rPr>
          <w:sz w:val="28"/>
          <w:szCs w:val="28"/>
        </w:rPr>
        <w:t xml:space="preserve">il y a </w:t>
      </w:r>
      <w:r w:rsidR="0039677E" w:rsidRPr="00705684">
        <w:rPr>
          <w:sz w:val="28"/>
          <w:szCs w:val="28"/>
        </w:rPr>
        <w:t>un trop plein de formalisme</w:t>
      </w:r>
      <w:r w:rsidR="00E66024" w:rsidRPr="00705684">
        <w:rPr>
          <w:sz w:val="28"/>
          <w:szCs w:val="28"/>
        </w:rPr>
        <w:t>,</w:t>
      </w:r>
      <w:r w:rsidR="0085766F" w:rsidRPr="00705684">
        <w:rPr>
          <w:sz w:val="28"/>
          <w:szCs w:val="28"/>
        </w:rPr>
        <w:t xml:space="preserve"> ce qui constitue un</w:t>
      </w:r>
      <w:r w:rsidR="0039677E" w:rsidRPr="00705684">
        <w:rPr>
          <w:sz w:val="28"/>
          <w:szCs w:val="28"/>
        </w:rPr>
        <w:t xml:space="preserve"> obstacle pratique</w:t>
      </w:r>
      <w:r w:rsidR="00E66024" w:rsidRPr="00705684">
        <w:rPr>
          <w:sz w:val="28"/>
          <w:szCs w:val="28"/>
        </w:rPr>
        <w:t xml:space="preserve"> ; l’acte de saisie doit être contenu dans le PV de non conciliation, comme ça le greffier </w:t>
      </w:r>
      <w:r w:rsidR="004A22AE" w:rsidRPr="00705684">
        <w:rPr>
          <w:sz w:val="28"/>
          <w:szCs w:val="28"/>
        </w:rPr>
        <w:t>(tenu de faire l’</w:t>
      </w:r>
      <w:r w:rsidR="0085766F" w:rsidRPr="00705684">
        <w:rPr>
          <w:sz w:val="28"/>
          <w:szCs w:val="28"/>
        </w:rPr>
        <w:t>acte de saisi</w:t>
      </w:r>
      <w:r w:rsidR="004A22AE" w:rsidRPr="00705684">
        <w:rPr>
          <w:sz w:val="28"/>
          <w:szCs w:val="28"/>
        </w:rPr>
        <w:t xml:space="preserve">e </w:t>
      </w:r>
      <w:r w:rsidR="0085766F" w:rsidRPr="00705684">
        <w:rPr>
          <w:sz w:val="28"/>
          <w:szCs w:val="28"/>
        </w:rPr>
        <w:t xml:space="preserve">après la non conciliation </w:t>
      </w:r>
      <w:r w:rsidR="004A22AE" w:rsidRPr="00705684">
        <w:rPr>
          <w:sz w:val="28"/>
          <w:szCs w:val="28"/>
        </w:rPr>
        <w:t>dans les 8 jours)</w:t>
      </w:r>
      <w:r w:rsidR="00DC1E99" w:rsidRPr="00705684">
        <w:rPr>
          <w:sz w:val="28"/>
          <w:szCs w:val="28"/>
        </w:rPr>
        <w:t xml:space="preserve"> </w:t>
      </w:r>
      <w:r w:rsidR="00E66024" w:rsidRPr="00705684">
        <w:rPr>
          <w:sz w:val="28"/>
          <w:szCs w:val="28"/>
        </w:rPr>
        <w:t>à la fin de la non conciliation le Greffier n’aura pas à revenir en arrière pour faire un autre acte de saisie (art 173 et suivant AUPSRVE)</w:t>
      </w:r>
      <w:r w:rsidR="00EA599B">
        <w:rPr>
          <w:sz w:val="28"/>
          <w:szCs w:val="28"/>
        </w:rPr>
        <w:t xml:space="preserve"> ; </w:t>
      </w:r>
    </w:p>
    <w:p w:rsidR="00EA599B" w:rsidRDefault="00EA599B" w:rsidP="00705684">
      <w:pPr>
        <w:pStyle w:val="Paragraphedeliste"/>
        <w:numPr>
          <w:ilvl w:val="0"/>
          <w:numId w:val="1"/>
        </w:num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Mettre dans le dispositif de la décision</w:t>
      </w:r>
      <w:r w:rsidR="00C01733">
        <w:rPr>
          <w:sz w:val="28"/>
          <w:szCs w:val="28"/>
        </w:rPr>
        <w:t xml:space="preserve"> </w:t>
      </w:r>
      <w:r>
        <w:rPr>
          <w:sz w:val="28"/>
          <w:szCs w:val="28"/>
        </w:rPr>
        <w:t>qui intervient :</w:t>
      </w:r>
    </w:p>
    <w:p w:rsidR="00C01733" w:rsidRDefault="00EA599B" w:rsidP="00C01733">
      <w:pPr>
        <w:pStyle w:val="Paragraphedeliste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La décision de saisie  portant non conciliation</w:t>
      </w:r>
      <w:r w:rsidR="00E66024" w:rsidRPr="00705684">
        <w:rPr>
          <w:sz w:val="28"/>
          <w:szCs w:val="28"/>
        </w:rPr>
        <w:t> </w:t>
      </w:r>
      <w:r>
        <w:rPr>
          <w:sz w:val="28"/>
          <w:szCs w:val="28"/>
        </w:rPr>
        <w:t>des parties et acte de saisie est exécutoire</w:t>
      </w:r>
      <w:r w:rsidR="00C01733">
        <w:rPr>
          <w:sz w:val="28"/>
          <w:szCs w:val="28"/>
        </w:rPr>
        <w:t xml:space="preserve"> non</w:t>
      </w:r>
      <w:r>
        <w:rPr>
          <w:sz w:val="28"/>
          <w:szCs w:val="28"/>
        </w:rPr>
        <w:t xml:space="preserve">obstant appel ; </w:t>
      </w:r>
    </w:p>
    <w:p w:rsidR="00EA599B" w:rsidRPr="0092710A" w:rsidRDefault="00EA599B" w:rsidP="0092710A">
      <w:pPr>
        <w:pStyle w:val="Paragraphedeliste"/>
        <w:numPr>
          <w:ilvl w:val="0"/>
          <w:numId w:val="2"/>
        </w:numPr>
        <w:jc w:val="both"/>
        <w:rPr>
          <w:sz w:val="28"/>
          <w:szCs w:val="28"/>
        </w:rPr>
      </w:pPr>
      <w:r w:rsidRPr="00C01733">
        <w:rPr>
          <w:sz w:val="28"/>
          <w:szCs w:val="28"/>
        </w:rPr>
        <w:t>Proposer que la décision soit notifiée par le greffier au saisi s’il ne comparaît pas et à l’employeur du saisie dans les 48  h par lettre recommandée avec accusé de réception ou autre moyen laissant traces écrit ;</w:t>
      </w:r>
    </w:p>
    <w:p w:rsidR="00705684" w:rsidRPr="00705684" w:rsidRDefault="00705684" w:rsidP="00705684">
      <w:pPr>
        <w:pStyle w:val="Paragraphedeliste"/>
        <w:ind w:left="360"/>
        <w:jc w:val="both"/>
        <w:rPr>
          <w:sz w:val="28"/>
          <w:szCs w:val="28"/>
        </w:rPr>
      </w:pPr>
    </w:p>
    <w:p w:rsidR="00705684" w:rsidRPr="00705684" w:rsidRDefault="00DC1E99" w:rsidP="00705684">
      <w:pPr>
        <w:pStyle w:val="Paragraphedeliste"/>
        <w:numPr>
          <w:ilvl w:val="0"/>
          <w:numId w:val="1"/>
        </w:numPr>
        <w:ind w:left="360"/>
        <w:jc w:val="both"/>
        <w:rPr>
          <w:sz w:val="28"/>
          <w:szCs w:val="28"/>
        </w:rPr>
      </w:pPr>
      <w:r w:rsidRPr="00705684">
        <w:rPr>
          <w:sz w:val="28"/>
          <w:szCs w:val="28"/>
        </w:rPr>
        <w:t>Jusqu’ou les pouvoir des juges doivent-il aller : quelles sont réellement les pouvoirs de fond : il doit se contenter de dire que le titre est faux, etc., mais peut il aller jusqu’à prendre des mesures radicale. Définir clairement les pouvoirs du juge ;</w:t>
      </w:r>
      <w:r w:rsidR="00147D4F" w:rsidRPr="00705684">
        <w:rPr>
          <w:sz w:val="28"/>
          <w:szCs w:val="28"/>
        </w:rPr>
        <w:t xml:space="preserve"> le juge est compétent c’est bien, mais qu’est-ce qu’il peut faire ;</w:t>
      </w:r>
    </w:p>
    <w:p w:rsidR="00705684" w:rsidRPr="00705684" w:rsidRDefault="00705684" w:rsidP="00705684">
      <w:pPr>
        <w:pStyle w:val="Paragraphedeliste"/>
        <w:ind w:left="360"/>
        <w:jc w:val="both"/>
        <w:rPr>
          <w:sz w:val="28"/>
          <w:szCs w:val="28"/>
        </w:rPr>
      </w:pPr>
    </w:p>
    <w:p w:rsidR="00705684" w:rsidRPr="00705684" w:rsidRDefault="00DC1E99" w:rsidP="00705684">
      <w:pPr>
        <w:pStyle w:val="Paragraphedeliste"/>
        <w:numPr>
          <w:ilvl w:val="0"/>
          <w:numId w:val="1"/>
        </w:numPr>
        <w:ind w:left="360"/>
        <w:jc w:val="both"/>
        <w:rPr>
          <w:sz w:val="28"/>
          <w:szCs w:val="28"/>
        </w:rPr>
      </w:pPr>
      <w:r w:rsidRPr="00705684">
        <w:rPr>
          <w:sz w:val="28"/>
          <w:szCs w:val="28"/>
        </w:rPr>
        <w:t xml:space="preserve">Mieux définir les pouvoirs </w:t>
      </w:r>
      <w:r w:rsidR="00147D4F" w:rsidRPr="00705684">
        <w:rPr>
          <w:sz w:val="28"/>
          <w:szCs w:val="28"/>
        </w:rPr>
        <w:t xml:space="preserve">du juge de l’exécution ; </w:t>
      </w:r>
      <w:r w:rsidR="0085766F" w:rsidRPr="00705684">
        <w:rPr>
          <w:sz w:val="28"/>
          <w:szCs w:val="28"/>
        </w:rPr>
        <w:t>il ne faut</w:t>
      </w:r>
      <w:r w:rsidR="00147D4F" w:rsidRPr="00705684">
        <w:rPr>
          <w:sz w:val="28"/>
          <w:szCs w:val="28"/>
        </w:rPr>
        <w:t xml:space="preserve"> pas perdre de vue que sa saisine est subséquente à toute une procédure, il ne doit pas pouvoir</w:t>
      </w:r>
      <w:r w:rsidR="0085766F" w:rsidRPr="00705684">
        <w:rPr>
          <w:sz w:val="28"/>
          <w:szCs w:val="28"/>
        </w:rPr>
        <w:t xml:space="preserve"> revenir sur tout ça ;</w:t>
      </w:r>
    </w:p>
    <w:p w:rsidR="00705684" w:rsidRPr="00705684" w:rsidRDefault="00705684" w:rsidP="00705684">
      <w:pPr>
        <w:pStyle w:val="Paragraphedeliste"/>
        <w:ind w:left="360"/>
        <w:jc w:val="both"/>
        <w:rPr>
          <w:sz w:val="28"/>
          <w:szCs w:val="28"/>
        </w:rPr>
      </w:pPr>
    </w:p>
    <w:p w:rsidR="00147D4F" w:rsidRPr="00705684" w:rsidRDefault="00DC1E99" w:rsidP="00705684">
      <w:pPr>
        <w:pStyle w:val="Paragraphedeliste"/>
        <w:numPr>
          <w:ilvl w:val="0"/>
          <w:numId w:val="1"/>
        </w:numPr>
        <w:ind w:left="360"/>
        <w:jc w:val="both"/>
        <w:rPr>
          <w:sz w:val="28"/>
          <w:szCs w:val="28"/>
        </w:rPr>
      </w:pPr>
      <w:r w:rsidRPr="00705684">
        <w:rPr>
          <w:sz w:val="28"/>
          <w:szCs w:val="28"/>
        </w:rPr>
        <w:t>Dans l’organisation du tribunal faire en sorte que les contestations relatives aux voies d’exécution soient à l’attention du greffier en chef</w:t>
      </w:r>
      <w:r w:rsidR="00147D4F" w:rsidRPr="00705684">
        <w:rPr>
          <w:sz w:val="28"/>
          <w:szCs w:val="28"/>
        </w:rPr>
        <w:t xml:space="preserve"> ; </w:t>
      </w:r>
      <w:r w:rsidR="0085766F" w:rsidRPr="00705684">
        <w:rPr>
          <w:sz w:val="28"/>
          <w:szCs w:val="28"/>
        </w:rPr>
        <w:t>LE</w:t>
      </w:r>
      <w:r w:rsidR="00147D4F" w:rsidRPr="00705684">
        <w:rPr>
          <w:sz w:val="28"/>
          <w:szCs w:val="28"/>
        </w:rPr>
        <w:t xml:space="preserve"> GREFFIER EN CHEF N’EST PAS SOUVENT AS</w:t>
      </w:r>
      <w:r w:rsidR="0085766F" w:rsidRPr="00705684">
        <w:rPr>
          <w:sz w:val="28"/>
          <w:szCs w:val="28"/>
        </w:rPr>
        <w:t>S</w:t>
      </w:r>
      <w:r w:rsidR="00147D4F" w:rsidRPr="00705684">
        <w:rPr>
          <w:sz w:val="28"/>
          <w:szCs w:val="28"/>
        </w:rPr>
        <w:t>OCIE L’ASSIGNATION.</w:t>
      </w:r>
    </w:p>
    <w:sectPr w:rsidR="00147D4F" w:rsidRPr="00705684" w:rsidSect="006C58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547462"/>
    <w:multiLevelType w:val="hybridMultilevel"/>
    <w:tmpl w:val="8FB2279C"/>
    <w:lvl w:ilvl="0" w:tplc="B12C63D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ED461E"/>
    <w:multiLevelType w:val="hybridMultilevel"/>
    <w:tmpl w:val="96EA35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96497"/>
    <w:rsid w:val="00147D4F"/>
    <w:rsid w:val="0035507E"/>
    <w:rsid w:val="0039677E"/>
    <w:rsid w:val="0040228F"/>
    <w:rsid w:val="004A22AE"/>
    <w:rsid w:val="006C58D6"/>
    <w:rsid w:val="00705684"/>
    <w:rsid w:val="0085766F"/>
    <w:rsid w:val="0092710A"/>
    <w:rsid w:val="00996497"/>
    <w:rsid w:val="00B76CA4"/>
    <w:rsid w:val="00C01733"/>
    <w:rsid w:val="00DC1E99"/>
    <w:rsid w:val="00E66024"/>
    <w:rsid w:val="00EA5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58D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C1E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274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1782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user</cp:lastModifiedBy>
  <cp:revision>9</cp:revision>
  <dcterms:created xsi:type="dcterms:W3CDTF">2018-03-25T19:16:00Z</dcterms:created>
  <dcterms:modified xsi:type="dcterms:W3CDTF">2013-03-11T09:39:00Z</dcterms:modified>
</cp:coreProperties>
</file>