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42F" w:rsidRDefault="00656251" w:rsidP="0061142F">
      <w:pPr>
        <w:spacing w:after="60"/>
        <w:rPr>
          <w:rFonts w:ascii="Arial Black" w:hAnsi="Arial Black" w:cs="Arial"/>
          <w:b/>
          <w:color w:val="000099"/>
        </w:rPr>
      </w:pPr>
      <w:r>
        <w:rPr>
          <w:noProof/>
        </w:rPr>
        <mc:AlternateContent>
          <mc:Choice Requires="wps">
            <w:drawing>
              <wp:anchor distT="0" distB="0" distL="114300" distR="114300" simplePos="0" relativeHeight="251662336" behindDoc="1" locked="0" layoutInCell="1" allowOverlap="1">
                <wp:simplePos x="0" y="0"/>
                <wp:positionH relativeFrom="column">
                  <wp:posOffset>-429895</wp:posOffset>
                </wp:positionH>
                <wp:positionV relativeFrom="paragraph">
                  <wp:posOffset>146685</wp:posOffset>
                </wp:positionV>
                <wp:extent cx="2303780" cy="703580"/>
                <wp:effectExtent l="3810" t="0" r="0" b="1905"/>
                <wp:wrapThrough wrapText="bothSides">
                  <wp:wrapPolygon edited="0">
                    <wp:start x="0" y="0"/>
                    <wp:lineTo x="21600" y="0"/>
                    <wp:lineTo x="21600" y="21600"/>
                    <wp:lineTo x="0" y="21600"/>
                    <wp:lineTo x="0" y="0"/>
                  </wp:wrapPolygon>
                </wp:wrapThrough>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3780" cy="703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142F" w:rsidRPr="00B34227" w:rsidRDefault="0061142F" w:rsidP="0061142F">
                            <w:pPr>
                              <w:spacing w:after="0" w:line="240" w:lineRule="auto"/>
                              <w:jc w:val="both"/>
                              <w:rPr>
                                <w:rFonts w:cs="Arial"/>
                                <w:b/>
                                <w:szCs w:val="23"/>
                              </w:rPr>
                            </w:pPr>
                            <w:r w:rsidRPr="00B34227">
                              <w:rPr>
                                <w:rFonts w:cs="Arial"/>
                                <w:b/>
                                <w:szCs w:val="23"/>
                              </w:rPr>
                              <w:t>RÉPUBLIQUE DU SÉNÉGAL</w:t>
                            </w:r>
                          </w:p>
                          <w:p w:rsidR="0061142F" w:rsidRPr="00B34227" w:rsidRDefault="0061142F" w:rsidP="0061142F">
                            <w:pPr>
                              <w:tabs>
                                <w:tab w:val="left" w:pos="196"/>
                              </w:tabs>
                              <w:spacing w:after="0" w:line="240" w:lineRule="auto"/>
                              <w:rPr>
                                <w:rFonts w:ascii="Times New Roman" w:hAnsi="Times New Roman"/>
                                <w:b/>
                                <w:i/>
                                <w:sz w:val="18"/>
                                <w:szCs w:val="16"/>
                              </w:rPr>
                            </w:pPr>
                            <w:r w:rsidRPr="00B34227">
                              <w:rPr>
                                <w:rFonts w:ascii="Times New Roman" w:hAnsi="Times New Roman"/>
                                <w:b/>
                                <w:i/>
                                <w:sz w:val="18"/>
                                <w:szCs w:val="16"/>
                              </w:rPr>
                              <w:t>Un Peuple – Un But – Une Foi</w:t>
                            </w:r>
                          </w:p>
                          <w:p w:rsidR="0061142F" w:rsidRPr="00B34227" w:rsidRDefault="0061142F" w:rsidP="0061142F">
                            <w:pPr>
                              <w:spacing w:line="240" w:lineRule="auto"/>
                            </w:pPr>
                            <w:r w:rsidRPr="00B34227">
                              <w:rPr>
                                <w:b/>
                                <w:szCs w:val="23"/>
                              </w:rPr>
                              <w:t>MINISTÉRE DE LA JUSTICE</w:t>
                            </w:r>
                          </w:p>
                          <w:p w:rsidR="0061142F" w:rsidRDefault="0061142F" w:rsidP="006114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33.85pt;margin-top:11.55pt;width:181.4pt;height:55.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RwtAIAALk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" filled="f" stroked="f">
                <v:textbox>
                  <w:txbxContent>
                    <w:p w:rsidR="0061142F" w:rsidRPr="00B34227" w:rsidRDefault="0061142F" w:rsidP="0061142F">
                      <w:pPr>
                        <w:spacing w:after="0" w:line="240" w:lineRule="auto"/>
                        <w:jc w:val="both"/>
                        <w:rPr>
                          <w:rFonts w:cs="Arial"/>
                          <w:b/>
                          <w:szCs w:val="23"/>
                        </w:rPr>
                      </w:pPr>
                      <w:r w:rsidRPr="00B34227">
                        <w:rPr>
                          <w:rFonts w:cs="Arial"/>
                          <w:b/>
                          <w:szCs w:val="23"/>
                        </w:rPr>
                        <w:t>RÉPUBLIQUE DU SÉNÉGAL</w:t>
                      </w:r>
                    </w:p>
                    <w:p w:rsidR="0061142F" w:rsidRPr="00B34227" w:rsidRDefault="0061142F" w:rsidP="0061142F">
                      <w:pPr>
                        <w:tabs>
                          <w:tab w:val="left" w:pos="196"/>
                        </w:tabs>
                        <w:spacing w:after="0" w:line="240" w:lineRule="auto"/>
                        <w:rPr>
                          <w:rFonts w:ascii="Times New Roman" w:hAnsi="Times New Roman"/>
                          <w:b/>
                          <w:i/>
                          <w:sz w:val="18"/>
                          <w:szCs w:val="16"/>
                        </w:rPr>
                      </w:pPr>
                      <w:r w:rsidRPr="00B34227">
                        <w:rPr>
                          <w:rFonts w:ascii="Times New Roman" w:hAnsi="Times New Roman"/>
                          <w:b/>
                          <w:i/>
                          <w:sz w:val="18"/>
                          <w:szCs w:val="16"/>
                        </w:rPr>
                        <w:t>Un Peuple – Un But – Une Foi</w:t>
                      </w:r>
                    </w:p>
                    <w:p w:rsidR="0061142F" w:rsidRPr="00B34227" w:rsidRDefault="0061142F" w:rsidP="0061142F">
                      <w:pPr>
                        <w:spacing w:line="240" w:lineRule="auto"/>
                      </w:pPr>
                      <w:r w:rsidRPr="00B34227">
                        <w:rPr>
                          <w:b/>
                          <w:szCs w:val="23"/>
                        </w:rPr>
                        <w:t>MINISTÉRE DE LA JUSTICE</w:t>
                      </w:r>
                    </w:p>
                    <w:p w:rsidR="0061142F" w:rsidRDefault="0061142F" w:rsidP="0061142F"/>
                  </w:txbxContent>
                </v:textbox>
                <w10:wrap type="through"/>
              </v:shape>
            </w:pict>
          </mc:Fallback>
        </mc:AlternateContent>
      </w:r>
      <w:r w:rsidR="0061142F">
        <w:rPr>
          <w:noProof/>
        </w:rPr>
        <w:drawing>
          <wp:anchor distT="0" distB="0" distL="114300" distR="114300" simplePos="0" relativeHeight="251659264" behindDoc="0" locked="0" layoutInCell="1" allowOverlap="1">
            <wp:simplePos x="0" y="0"/>
            <wp:positionH relativeFrom="column">
              <wp:posOffset>1579245</wp:posOffset>
            </wp:positionH>
            <wp:positionV relativeFrom="paragraph">
              <wp:posOffset>1231265</wp:posOffset>
            </wp:positionV>
            <wp:extent cx="2861945" cy="1496695"/>
            <wp:effectExtent l="19050" t="19050" r="0" b="8255"/>
            <wp:wrapTopAndBottom/>
            <wp:docPr id="3" name="Image 3" descr="i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descr="im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1945" cy="1496695"/>
                    </a:xfrm>
                    <a:prstGeom prst="rect">
                      <a:avLst/>
                    </a:prstGeom>
                    <a:noFill/>
                    <a:ln w="9525">
                      <a:solidFill>
                        <a:srgbClr val="000099"/>
                      </a:solidFill>
                      <a:miter lim="800000"/>
                      <a:headEnd/>
                      <a:tailEnd/>
                    </a:ln>
                  </pic:spPr>
                </pic:pic>
              </a:graphicData>
            </a:graphic>
            <wp14:sizeRelH relativeFrom="page">
              <wp14:pctWidth>0</wp14:pctWidth>
            </wp14:sizeRelH>
            <wp14:sizeRelV relativeFrom="page">
              <wp14:pctHeight>0</wp14:pctHeight>
            </wp14:sizeRelV>
          </wp:anchor>
        </w:drawing>
      </w:r>
      <w:r w:rsidR="0061142F">
        <w:rPr>
          <w:b/>
          <w:noProof/>
          <w:szCs w:val="23"/>
        </w:rPr>
        <w:drawing>
          <wp:anchor distT="36576" distB="36576" distL="36576" distR="36576" simplePos="0" relativeHeight="251660288" behindDoc="0" locked="0" layoutInCell="1" allowOverlap="1">
            <wp:simplePos x="0" y="0"/>
            <wp:positionH relativeFrom="column">
              <wp:posOffset>-223520</wp:posOffset>
            </wp:positionH>
            <wp:positionV relativeFrom="paragraph">
              <wp:posOffset>-443230</wp:posOffset>
            </wp:positionV>
            <wp:extent cx="1038225" cy="504825"/>
            <wp:effectExtent l="0" t="0" r="0" b="0"/>
            <wp:wrapTopAndBottom/>
            <wp:docPr id="2" name="Image 2" descr="drapeau_sene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descr="drapeau_senega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38225"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61142F">
        <w:rPr>
          <w:b/>
          <w:noProof/>
          <w:szCs w:val="23"/>
        </w:rPr>
        <w:drawing>
          <wp:anchor distT="0" distB="0" distL="114300" distR="114300" simplePos="0" relativeHeight="251661312" behindDoc="0" locked="0" layoutInCell="1" allowOverlap="1">
            <wp:simplePos x="0" y="0"/>
            <wp:positionH relativeFrom="column">
              <wp:posOffset>5205730</wp:posOffset>
            </wp:positionH>
            <wp:positionV relativeFrom="paragraph">
              <wp:posOffset>-443230</wp:posOffset>
            </wp:positionV>
            <wp:extent cx="933450" cy="857250"/>
            <wp:effectExtent l="0" t="0" r="0" b="0"/>
            <wp:wrapThrough wrapText="bothSides">
              <wp:wrapPolygon edited="0">
                <wp:start x="0" y="0"/>
                <wp:lineTo x="0" y="21120"/>
                <wp:lineTo x="21159" y="21120"/>
                <wp:lineTo x="21159" y="0"/>
                <wp:lineTo x="0" y="0"/>
              </wp:wrapPolygon>
            </wp:wrapThrough>
            <wp:docPr id="1" name="Image 1" descr="http://europeorient.files.wordpress.com/2009/09/logo-banque-mondiale.gif?w=122&amp;h=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http://europeorient.files.wordpress.com/2009/09/logo-banque-mondiale.gif?w=122&amp;h=1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3450" cy="85725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Toc144530972"/>
    </w:p>
    <w:p w:rsidR="0061142F" w:rsidRDefault="0061142F" w:rsidP="0061142F">
      <w:pPr>
        <w:spacing w:after="60"/>
        <w:jc w:val="center"/>
        <w:rPr>
          <w:rFonts w:ascii="Arial Black" w:hAnsi="Arial Black" w:cs="Arial"/>
          <w:b/>
          <w:sz w:val="28"/>
        </w:rPr>
      </w:pPr>
    </w:p>
    <w:p w:rsidR="0061142F" w:rsidRDefault="0061142F" w:rsidP="0061142F">
      <w:pPr>
        <w:spacing w:after="60"/>
        <w:jc w:val="center"/>
        <w:rPr>
          <w:rFonts w:ascii="Arial Black" w:hAnsi="Arial Black" w:cs="Arial"/>
          <w:b/>
          <w:sz w:val="28"/>
        </w:rPr>
      </w:pPr>
    </w:p>
    <w:p w:rsidR="0061142F" w:rsidRPr="00144B61" w:rsidRDefault="0061142F" w:rsidP="0061142F">
      <w:pPr>
        <w:spacing w:after="60"/>
        <w:jc w:val="center"/>
        <w:rPr>
          <w:rFonts w:ascii="Arial Black" w:hAnsi="Arial Black" w:cs="Arial"/>
          <w:b/>
          <w:sz w:val="36"/>
        </w:rPr>
      </w:pPr>
      <w:r w:rsidRPr="00144B61">
        <w:rPr>
          <w:rFonts w:ascii="Arial Black" w:hAnsi="Arial Black" w:cs="Arial"/>
          <w:b/>
          <w:sz w:val="28"/>
        </w:rPr>
        <w:t xml:space="preserve">PROJET DE GOUVERNANCE ECONOMIQUE </w:t>
      </w:r>
    </w:p>
    <w:bookmarkEnd w:id="0"/>
    <w:p w:rsidR="0061142F" w:rsidRDefault="0061142F" w:rsidP="0061142F">
      <w:pPr>
        <w:spacing w:after="60"/>
        <w:jc w:val="center"/>
        <w:rPr>
          <w:rFonts w:ascii="Arial Black" w:hAnsi="Arial Black" w:cs="Arial"/>
          <w:b/>
          <w:sz w:val="28"/>
        </w:rPr>
      </w:pPr>
    </w:p>
    <w:p w:rsidR="0061142F" w:rsidRDefault="0061142F" w:rsidP="0061142F">
      <w:pPr>
        <w:spacing w:after="60"/>
        <w:jc w:val="center"/>
        <w:rPr>
          <w:rFonts w:ascii="Arial Black" w:hAnsi="Arial Black" w:cs="Arial"/>
          <w:b/>
          <w:sz w:val="52"/>
          <w:szCs w:val="28"/>
        </w:rPr>
      </w:pPr>
      <w:r w:rsidRPr="004B206C">
        <w:rPr>
          <w:rFonts w:ascii="Arial Black" w:hAnsi="Arial Black" w:cs="Arial"/>
          <w:b/>
          <w:sz w:val="52"/>
          <w:szCs w:val="28"/>
        </w:rPr>
        <w:t>P.G.E.</w:t>
      </w:r>
    </w:p>
    <w:p w:rsidR="0061142F" w:rsidRPr="004B206C" w:rsidRDefault="0061142F" w:rsidP="0061142F">
      <w:pPr>
        <w:spacing w:after="60"/>
        <w:jc w:val="center"/>
        <w:rPr>
          <w:rFonts w:ascii="Arial Black" w:hAnsi="Arial Black" w:cs="Arial"/>
          <w:b/>
          <w:sz w:val="52"/>
          <w:szCs w:val="28"/>
        </w:rPr>
      </w:pPr>
    </w:p>
    <w:p w:rsidR="0061142F" w:rsidRPr="00B90345" w:rsidRDefault="0061142F" w:rsidP="0061142F">
      <w:pPr>
        <w:pBdr>
          <w:top w:val="single" w:sz="4" w:space="1" w:color="auto"/>
          <w:left w:val="single" w:sz="4" w:space="4" w:color="auto"/>
          <w:bottom w:val="single" w:sz="4" w:space="1" w:color="auto"/>
          <w:right w:val="single" w:sz="4" w:space="4" w:color="auto"/>
        </w:pBdr>
        <w:jc w:val="center"/>
        <w:rPr>
          <w:rFonts w:ascii="Arial" w:hAnsi="Arial" w:cs="Arial"/>
          <w:b/>
          <w:color w:val="1003BD"/>
          <w:sz w:val="28"/>
          <w:szCs w:val="28"/>
        </w:rPr>
      </w:pPr>
      <w:r w:rsidRPr="00B90345">
        <w:rPr>
          <w:rFonts w:ascii="Arial" w:hAnsi="Arial" w:cs="Arial"/>
          <w:b/>
          <w:color w:val="1003BD"/>
          <w:sz w:val="28"/>
          <w:szCs w:val="28"/>
        </w:rPr>
        <w:t xml:space="preserve">Termes de référence </w:t>
      </w:r>
      <w:r>
        <w:rPr>
          <w:rFonts w:ascii="Arial" w:hAnsi="Arial" w:cs="Arial"/>
          <w:b/>
          <w:color w:val="1003BD"/>
          <w:sz w:val="28"/>
          <w:szCs w:val="28"/>
        </w:rPr>
        <w:t xml:space="preserve">relatifs à la formation portant sur </w:t>
      </w:r>
      <w:r w:rsidR="000F4E5C" w:rsidRPr="00206508">
        <w:rPr>
          <w:rFonts w:ascii="Arial" w:hAnsi="Arial" w:cs="Arial"/>
          <w:b/>
          <w:color w:val="FF0000"/>
          <w:sz w:val="28"/>
          <w:szCs w:val="28"/>
        </w:rPr>
        <w:t>« </w:t>
      </w:r>
      <w:r w:rsidRPr="00206508">
        <w:rPr>
          <w:rFonts w:ascii="Arial" w:hAnsi="Arial" w:cs="Arial"/>
          <w:b/>
          <w:color w:val="FF0000"/>
          <w:sz w:val="28"/>
          <w:szCs w:val="28"/>
        </w:rPr>
        <w:t>l’organisation et la gestion des procédures rapides</w:t>
      </w:r>
      <w:r w:rsidR="000F4E5C" w:rsidRPr="00206508">
        <w:rPr>
          <w:rFonts w:ascii="Arial" w:hAnsi="Arial" w:cs="Arial"/>
          <w:b/>
          <w:color w:val="FF0000"/>
          <w:sz w:val="28"/>
          <w:szCs w:val="28"/>
        </w:rPr>
        <w:t> »</w:t>
      </w:r>
    </w:p>
    <w:p w:rsidR="0061142F" w:rsidRPr="00BA00EA" w:rsidRDefault="0061142F" w:rsidP="0061142F">
      <w:pPr>
        <w:spacing w:line="240" w:lineRule="auto"/>
        <w:jc w:val="center"/>
        <w:rPr>
          <w:rFonts w:ascii="Arial" w:hAnsi="Arial" w:cs="Arial"/>
          <w:b/>
          <w:sz w:val="24"/>
          <w:szCs w:val="24"/>
        </w:rPr>
      </w:pPr>
    </w:p>
    <w:p w:rsidR="0061142F" w:rsidRPr="004E7C60" w:rsidRDefault="0061142F" w:rsidP="0061142F">
      <w:pPr>
        <w:spacing w:after="60"/>
        <w:jc w:val="center"/>
        <w:rPr>
          <w:rFonts w:ascii="Arial" w:hAnsi="Arial"/>
          <w:noProof/>
        </w:rPr>
      </w:pPr>
    </w:p>
    <w:p w:rsidR="0061142F" w:rsidRPr="004E7C60" w:rsidRDefault="0061142F" w:rsidP="0061142F">
      <w:pPr>
        <w:spacing w:after="60"/>
        <w:jc w:val="center"/>
        <w:rPr>
          <w:rFonts w:ascii="Arial" w:hAnsi="Arial"/>
          <w:noProof/>
        </w:rPr>
      </w:pPr>
    </w:p>
    <w:p w:rsidR="0061142F" w:rsidRDefault="0061142F" w:rsidP="0061142F">
      <w:pPr>
        <w:spacing w:after="60"/>
        <w:jc w:val="center"/>
        <w:rPr>
          <w:rFonts w:ascii="Arial Black" w:hAnsi="Arial Black" w:cs="Arial"/>
          <w:szCs w:val="28"/>
        </w:rPr>
      </w:pPr>
    </w:p>
    <w:p w:rsidR="0061142F" w:rsidRDefault="0061142F" w:rsidP="0061142F">
      <w:pPr>
        <w:spacing w:after="60"/>
        <w:jc w:val="center"/>
        <w:rPr>
          <w:rFonts w:ascii="Arial Black" w:hAnsi="Arial Black" w:cs="Arial"/>
          <w:sz w:val="24"/>
          <w:szCs w:val="28"/>
        </w:rPr>
      </w:pPr>
    </w:p>
    <w:p w:rsidR="00137D64" w:rsidRDefault="00137D64" w:rsidP="0061142F">
      <w:pPr>
        <w:spacing w:after="60"/>
        <w:jc w:val="center"/>
        <w:rPr>
          <w:rFonts w:ascii="Arial Black" w:hAnsi="Arial Black" w:cs="Arial"/>
          <w:sz w:val="24"/>
          <w:szCs w:val="28"/>
        </w:rPr>
      </w:pPr>
    </w:p>
    <w:p w:rsidR="00137D64" w:rsidRDefault="00137D64" w:rsidP="0061142F">
      <w:pPr>
        <w:spacing w:after="60"/>
        <w:jc w:val="center"/>
        <w:rPr>
          <w:rFonts w:ascii="Arial Black" w:hAnsi="Arial Black" w:cs="Arial"/>
          <w:sz w:val="24"/>
          <w:szCs w:val="28"/>
        </w:rPr>
      </w:pPr>
    </w:p>
    <w:p w:rsidR="00137D64" w:rsidRDefault="00137D64" w:rsidP="0061142F">
      <w:pPr>
        <w:spacing w:after="60"/>
        <w:jc w:val="center"/>
        <w:rPr>
          <w:rFonts w:ascii="Arial Black" w:hAnsi="Arial Black" w:cs="Arial"/>
          <w:sz w:val="24"/>
          <w:szCs w:val="28"/>
        </w:rPr>
      </w:pPr>
    </w:p>
    <w:p w:rsidR="0061142F" w:rsidRPr="00BA00EA" w:rsidRDefault="0061142F" w:rsidP="0061142F">
      <w:pPr>
        <w:pStyle w:val="Sansinterligne"/>
        <w:spacing w:after="60" w:line="276" w:lineRule="auto"/>
        <w:jc w:val="center"/>
        <w:rPr>
          <w:rFonts w:ascii="Arial Black" w:hAnsi="Arial Black"/>
          <w:b/>
          <w:color w:val="0000FF"/>
          <w:sz w:val="24"/>
          <w:szCs w:val="24"/>
        </w:rPr>
      </w:pPr>
      <w:r>
        <w:rPr>
          <w:rFonts w:ascii="Arial Black" w:hAnsi="Arial Black"/>
          <w:b/>
          <w:color w:val="0000FF"/>
          <w:sz w:val="24"/>
          <w:szCs w:val="24"/>
        </w:rPr>
        <w:t xml:space="preserve">                     </w:t>
      </w:r>
      <w:r w:rsidRPr="00BA00EA">
        <w:rPr>
          <w:rFonts w:ascii="Arial Black" w:hAnsi="Arial Black"/>
          <w:b/>
          <w:color w:val="0000FF"/>
          <w:sz w:val="24"/>
          <w:szCs w:val="24"/>
        </w:rPr>
        <w:t>CEDAF</w:t>
      </w:r>
    </w:p>
    <w:p w:rsidR="0061142F" w:rsidRDefault="0061142F" w:rsidP="0061142F">
      <w:pPr>
        <w:jc w:val="center"/>
        <w:rPr>
          <w:b/>
          <w:color w:val="002060"/>
          <w:sz w:val="32"/>
          <w:szCs w:val="32"/>
        </w:rPr>
      </w:pPr>
    </w:p>
    <w:p w:rsidR="00137D64" w:rsidRDefault="00137D64" w:rsidP="0061142F">
      <w:pPr>
        <w:jc w:val="center"/>
        <w:rPr>
          <w:b/>
          <w:color w:val="002060"/>
          <w:sz w:val="32"/>
          <w:szCs w:val="32"/>
        </w:rPr>
      </w:pPr>
    </w:p>
    <w:p w:rsidR="00137D64" w:rsidRDefault="00137D64" w:rsidP="0061142F">
      <w:pPr>
        <w:jc w:val="center"/>
        <w:rPr>
          <w:b/>
          <w:color w:val="002060"/>
          <w:sz w:val="32"/>
          <w:szCs w:val="32"/>
        </w:rPr>
      </w:pPr>
    </w:p>
    <w:p w:rsidR="00B5518E" w:rsidRPr="000F4E5C" w:rsidRDefault="000F4E5C" w:rsidP="000F4E5C">
      <w:pPr>
        <w:jc w:val="center"/>
        <w:rPr>
          <w:b/>
          <w:sz w:val="36"/>
          <w:szCs w:val="36"/>
        </w:rPr>
      </w:pPr>
      <w:r w:rsidRPr="000F4E5C">
        <w:rPr>
          <w:b/>
          <w:sz w:val="36"/>
          <w:szCs w:val="36"/>
        </w:rPr>
        <w:lastRenderedPageBreak/>
        <w:t>RAPPORT GENERAL</w:t>
      </w:r>
    </w:p>
    <w:p w:rsidR="009639DE" w:rsidRPr="0024568B" w:rsidRDefault="009639DE" w:rsidP="0024568B">
      <w:pPr>
        <w:jc w:val="both"/>
        <w:rPr>
          <w:b/>
          <w:sz w:val="24"/>
          <w:szCs w:val="24"/>
        </w:rPr>
      </w:pPr>
      <w:r w:rsidRPr="0024568B">
        <w:rPr>
          <w:b/>
          <w:sz w:val="24"/>
          <w:szCs w:val="24"/>
        </w:rPr>
        <w:t>Contexte</w:t>
      </w:r>
    </w:p>
    <w:p w:rsidR="000B480C" w:rsidRPr="0024568B" w:rsidRDefault="000B480C" w:rsidP="0024568B">
      <w:pPr>
        <w:jc w:val="both"/>
        <w:rPr>
          <w:sz w:val="24"/>
          <w:szCs w:val="24"/>
        </w:rPr>
      </w:pPr>
      <w:r w:rsidRPr="0024568B">
        <w:rPr>
          <w:sz w:val="24"/>
          <w:szCs w:val="24"/>
        </w:rPr>
        <w:t>Sous l’égide du Ministère de la justice, le Centre de Formation Judiciaire (CFJ) a organisé du 4 au 6 mars 2013, à l’hôtel NIJI d</w:t>
      </w:r>
      <w:r w:rsidR="000F043C" w:rsidRPr="0024568B">
        <w:rPr>
          <w:sz w:val="24"/>
          <w:szCs w:val="24"/>
        </w:rPr>
        <w:t>e Tambacounda, un séminaire auquel</w:t>
      </w:r>
      <w:r w:rsidRPr="0024568B">
        <w:rPr>
          <w:sz w:val="24"/>
          <w:szCs w:val="24"/>
        </w:rPr>
        <w:t xml:space="preserve"> ont pris part des magistrats </w:t>
      </w:r>
      <w:r w:rsidR="000F043C" w:rsidRPr="0024568B">
        <w:rPr>
          <w:sz w:val="24"/>
          <w:szCs w:val="24"/>
        </w:rPr>
        <w:t>des c</w:t>
      </w:r>
      <w:r w:rsidR="001E5E91" w:rsidRPr="0024568B">
        <w:rPr>
          <w:sz w:val="24"/>
          <w:szCs w:val="24"/>
        </w:rPr>
        <w:t>ours et tribunaux,</w:t>
      </w:r>
      <w:r w:rsidR="000F043C" w:rsidRPr="0024568B">
        <w:rPr>
          <w:sz w:val="24"/>
          <w:szCs w:val="24"/>
        </w:rPr>
        <w:t xml:space="preserve"> des</w:t>
      </w:r>
      <w:r w:rsidR="001E5E91" w:rsidRPr="0024568B">
        <w:rPr>
          <w:sz w:val="24"/>
          <w:szCs w:val="24"/>
        </w:rPr>
        <w:t xml:space="preserve"> auxiliaires de justice ainsi que l’inspecteur des impôts et domaine de la ville hôte</w:t>
      </w:r>
      <w:r w:rsidRPr="0024568B">
        <w:rPr>
          <w:sz w:val="24"/>
          <w:szCs w:val="24"/>
        </w:rPr>
        <w:t xml:space="preserve">. </w:t>
      </w:r>
    </w:p>
    <w:p w:rsidR="000B480C" w:rsidRPr="0024568B" w:rsidRDefault="000B480C" w:rsidP="0024568B">
      <w:pPr>
        <w:jc w:val="both"/>
        <w:rPr>
          <w:sz w:val="24"/>
          <w:szCs w:val="24"/>
        </w:rPr>
      </w:pPr>
      <w:r w:rsidRPr="0024568B">
        <w:rPr>
          <w:sz w:val="24"/>
          <w:szCs w:val="24"/>
        </w:rPr>
        <w:t>Cette rencontre d’échange et de partage s’inscrit dans le cadre global du</w:t>
      </w:r>
      <w:r w:rsidR="000F4E5C" w:rsidRPr="0024568B">
        <w:rPr>
          <w:sz w:val="24"/>
          <w:szCs w:val="24"/>
        </w:rPr>
        <w:t xml:space="preserve"> P</w:t>
      </w:r>
      <w:r w:rsidR="00D41623" w:rsidRPr="0024568B">
        <w:rPr>
          <w:sz w:val="24"/>
          <w:szCs w:val="24"/>
        </w:rPr>
        <w:t xml:space="preserve">rogramme Sectoriel </w:t>
      </w:r>
      <w:r w:rsidRPr="0024568B">
        <w:rPr>
          <w:sz w:val="24"/>
          <w:szCs w:val="24"/>
        </w:rPr>
        <w:t>Justice dont l’objectif ultime reste l’instauration  d’un climat des affaires attractif au moyen d’une justice performante et diligente. Cet enjeu a conduit à des réajustements institutionnels et procéduraux notamment: l’érection du président du tribunal en juridiction spéciale et l’aménagement de procédures rapides. La réalisation d’une telle préoccupation passe</w:t>
      </w:r>
      <w:r w:rsidR="001545C1" w:rsidRPr="0024568B">
        <w:rPr>
          <w:sz w:val="24"/>
          <w:szCs w:val="24"/>
        </w:rPr>
        <w:t>,</w:t>
      </w:r>
      <w:r w:rsidRPr="0024568B">
        <w:rPr>
          <w:sz w:val="24"/>
          <w:szCs w:val="24"/>
        </w:rPr>
        <w:t xml:space="preserve"> inéluctablement</w:t>
      </w:r>
      <w:r w:rsidR="001545C1" w:rsidRPr="0024568B">
        <w:rPr>
          <w:sz w:val="24"/>
          <w:szCs w:val="24"/>
        </w:rPr>
        <w:t>,</w:t>
      </w:r>
      <w:r w:rsidRPr="0024568B">
        <w:rPr>
          <w:sz w:val="24"/>
          <w:szCs w:val="24"/>
        </w:rPr>
        <w:t xml:space="preserve"> par un dispositif de formation continue des magistrats autour des innombrables réformes que connait le secteur. De cette exigence de remise à niveau permanente, ces assises tirent toute leur </w:t>
      </w:r>
      <w:r w:rsidR="0078221A" w:rsidRPr="0024568B">
        <w:rPr>
          <w:sz w:val="24"/>
          <w:szCs w:val="24"/>
        </w:rPr>
        <w:t xml:space="preserve"> </w:t>
      </w:r>
      <w:r w:rsidRPr="0024568B">
        <w:rPr>
          <w:sz w:val="24"/>
          <w:szCs w:val="24"/>
        </w:rPr>
        <w:t>pertinence.</w:t>
      </w:r>
    </w:p>
    <w:p w:rsidR="000B480C" w:rsidRPr="0024568B" w:rsidRDefault="003D685A" w:rsidP="0024568B">
      <w:pPr>
        <w:jc w:val="both"/>
        <w:rPr>
          <w:sz w:val="24"/>
          <w:szCs w:val="24"/>
        </w:rPr>
      </w:pPr>
      <w:r w:rsidRPr="0024568B">
        <w:rPr>
          <w:sz w:val="24"/>
          <w:szCs w:val="24"/>
        </w:rPr>
        <w:t xml:space="preserve">Le choix </w:t>
      </w:r>
      <w:r w:rsidR="001E5E91" w:rsidRPr="0024568B">
        <w:rPr>
          <w:sz w:val="24"/>
          <w:szCs w:val="24"/>
        </w:rPr>
        <w:t xml:space="preserve">de la ville de </w:t>
      </w:r>
      <w:r w:rsidRPr="0024568B">
        <w:rPr>
          <w:sz w:val="24"/>
          <w:szCs w:val="24"/>
        </w:rPr>
        <w:t>Tamba</w:t>
      </w:r>
      <w:r w:rsidR="00137D64" w:rsidRPr="0024568B">
        <w:rPr>
          <w:sz w:val="24"/>
          <w:szCs w:val="24"/>
        </w:rPr>
        <w:t>counda</w:t>
      </w:r>
      <w:r w:rsidRPr="0024568B">
        <w:rPr>
          <w:sz w:val="24"/>
          <w:szCs w:val="24"/>
        </w:rPr>
        <w:t xml:space="preserve"> pour abriter les travaux a été</w:t>
      </w:r>
      <w:r w:rsidR="001545C1" w:rsidRPr="0024568B">
        <w:rPr>
          <w:sz w:val="24"/>
          <w:szCs w:val="24"/>
        </w:rPr>
        <w:t>, tour à tour, salué</w:t>
      </w:r>
      <w:r w:rsidRPr="0024568B">
        <w:rPr>
          <w:sz w:val="24"/>
          <w:szCs w:val="24"/>
        </w:rPr>
        <w:t xml:space="preserve"> par le préside</w:t>
      </w:r>
      <w:r w:rsidR="001545C1" w:rsidRPr="0024568B">
        <w:rPr>
          <w:sz w:val="24"/>
          <w:szCs w:val="24"/>
        </w:rPr>
        <w:t>nt du Tribunal de ladite région et</w:t>
      </w:r>
      <w:r w:rsidR="000B480C" w:rsidRPr="0024568B">
        <w:rPr>
          <w:sz w:val="24"/>
          <w:szCs w:val="24"/>
        </w:rPr>
        <w:t xml:space="preserve"> le représentant du premier président de la Cour d’Appel de Kaolack</w:t>
      </w:r>
      <w:r w:rsidRPr="0024568B">
        <w:rPr>
          <w:sz w:val="24"/>
          <w:szCs w:val="24"/>
        </w:rPr>
        <w:t>.</w:t>
      </w:r>
      <w:r w:rsidR="000B480C" w:rsidRPr="0024568B">
        <w:rPr>
          <w:sz w:val="24"/>
          <w:szCs w:val="24"/>
        </w:rPr>
        <w:t xml:space="preserve"> C’</w:t>
      </w:r>
      <w:r w:rsidR="001545C1" w:rsidRPr="0024568B">
        <w:rPr>
          <w:sz w:val="24"/>
          <w:szCs w:val="24"/>
        </w:rPr>
        <w:t>est là, selon le Directeur du CFJ,</w:t>
      </w:r>
      <w:r w:rsidR="000B480C" w:rsidRPr="0024568B">
        <w:rPr>
          <w:sz w:val="24"/>
          <w:szCs w:val="24"/>
        </w:rPr>
        <w:t xml:space="preserve"> la marque d’une nécessaire</w:t>
      </w:r>
      <w:r w:rsidR="006D1170" w:rsidRPr="0024568B">
        <w:rPr>
          <w:sz w:val="24"/>
          <w:szCs w:val="24"/>
        </w:rPr>
        <w:t xml:space="preserve"> volonté de décentraliser</w:t>
      </w:r>
      <w:r w:rsidR="000B480C" w:rsidRPr="0024568B">
        <w:rPr>
          <w:sz w:val="24"/>
          <w:szCs w:val="24"/>
        </w:rPr>
        <w:t xml:space="preserve"> des activités de </w:t>
      </w:r>
      <w:r w:rsidR="001545C1" w:rsidRPr="0024568B">
        <w:rPr>
          <w:sz w:val="24"/>
          <w:szCs w:val="24"/>
        </w:rPr>
        <w:t>formation continue</w:t>
      </w:r>
      <w:r w:rsidR="000B480C" w:rsidRPr="0024568B">
        <w:rPr>
          <w:sz w:val="24"/>
          <w:szCs w:val="24"/>
        </w:rPr>
        <w:t xml:space="preserve">. </w:t>
      </w:r>
    </w:p>
    <w:p w:rsidR="001545C1" w:rsidRPr="0024568B" w:rsidRDefault="001545C1" w:rsidP="0024568B">
      <w:pPr>
        <w:jc w:val="both"/>
        <w:rPr>
          <w:sz w:val="24"/>
          <w:szCs w:val="24"/>
        </w:rPr>
      </w:pPr>
      <w:r w:rsidRPr="0024568B">
        <w:rPr>
          <w:sz w:val="24"/>
          <w:szCs w:val="24"/>
        </w:rPr>
        <w:t>Cette session de formation a été un prétexte pour réfléchir sur les questions suivantes :</w:t>
      </w:r>
    </w:p>
    <w:p w:rsidR="001545C1" w:rsidRPr="0024568B" w:rsidRDefault="001E5E91" w:rsidP="0024568B">
      <w:pPr>
        <w:pStyle w:val="Paragraphedeliste"/>
        <w:numPr>
          <w:ilvl w:val="0"/>
          <w:numId w:val="20"/>
        </w:numPr>
        <w:jc w:val="both"/>
        <w:rPr>
          <w:sz w:val="24"/>
          <w:szCs w:val="24"/>
        </w:rPr>
      </w:pPr>
      <w:r w:rsidRPr="0024568B">
        <w:rPr>
          <w:sz w:val="24"/>
          <w:szCs w:val="24"/>
        </w:rPr>
        <w:t>Le temps en procédures civile et commerciale</w:t>
      </w:r>
      <w:r w:rsidR="002745F0" w:rsidRPr="0024568B">
        <w:rPr>
          <w:sz w:val="24"/>
          <w:szCs w:val="24"/>
        </w:rPr>
        <w:t> ;</w:t>
      </w:r>
    </w:p>
    <w:p w:rsidR="001545C1" w:rsidRPr="0024568B" w:rsidRDefault="001545C1" w:rsidP="0024568B">
      <w:pPr>
        <w:pStyle w:val="Paragraphedeliste"/>
        <w:numPr>
          <w:ilvl w:val="0"/>
          <w:numId w:val="20"/>
        </w:numPr>
        <w:jc w:val="both"/>
        <w:rPr>
          <w:sz w:val="24"/>
          <w:szCs w:val="24"/>
        </w:rPr>
      </w:pPr>
      <w:r w:rsidRPr="0024568B">
        <w:rPr>
          <w:sz w:val="24"/>
          <w:szCs w:val="24"/>
        </w:rPr>
        <w:t>Les procédures urgentes contradictoires</w:t>
      </w:r>
      <w:r w:rsidR="002745F0" w:rsidRPr="0024568B">
        <w:rPr>
          <w:sz w:val="24"/>
          <w:szCs w:val="24"/>
        </w:rPr>
        <w:t> ;</w:t>
      </w:r>
    </w:p>
    <w:p w:rsidR="002745F0" w:rsidRPr="0024568B" w:rsidRDefault="001545C1" w:rsidP="0024568B">
      <w:pPr>
        <w:pStyle w:val="Paragraphedeliste"/>
        <w:numPr>
          <w:ilvl w:val="0"/>
          <w:numId w:val="20"/>
        </w:numPr>
        <w:spacing w:after="0"/>
        <w:jc w:val="both"/>
        <w:rPr>
          <w:sz w:val="24"/>
          <w:szCs w:val="24"/>
        </w:rPr>
      </w:pPr>
      <w:r w:rsidRPr="0024568B">
        <w:rPr>
          <w:sz w:val="24"/>
          <w:szCs w:val="24"/>
        </w:rPr>
        <w:t>Les procédures en référé</w:t>
      </w:r>
      <w:r w:rsidR="002745F0" w:rsidRPr="0024568B">
        <w:rPr>
          <w:sz w:val="24"/>
          <w:szCs w:val="24"/>
        </w:rPr>
        <w:t> ;</w:t>
      </w:r>
    </w:p>
    <w:p w:rsidR="001545C1" w:rsidRPr="0024568B" w:rsidRDefault="001545C1" w:rsidP="0024568B">
      <w:pPr>
        <w:pStyle w:val="Paragraphedeliste"/>
        <w:numPr>
          <w:ilvl w:val="0"/>
          <w:numId w:val="20"/>
        </w:numPr>
        <w:spacing w:after="0"/>
        <w:jc w:val="both"/>
        <w:rPr>
          <w:sz w:val="24"/>
          <w:szCs w:val="24"/>
        </w:rPr>
      </w:pPr>
      <w:r w:rsidRPr="0024568B">
        <w:rPr>
          <w:sz w:val="24"/>
          <w:szCs w:val="24"/>
        </w:rPr>
        <w:t>Les procédures de l’article 49 de l’Acte uniforme portant organisation des procédures simplifiées de recouvrement et des voies d’exécution</w:t>
      </w:r>
      <w:r w:rsidR="002745F0" w:rsidRPr="0024568B">
        <w:rPr>
          <w:sz w:val="24"/>
          <w:szCs w:val="24"/>
        </w:rPr>
        <w:t> ;</w:t>
      </w:r>
    </w:p>
    <w:p w:rsidR="001545C1" w:rsidRPr="0024568B" w:rsidRDefault="001545C1" w:rsidP="0024568B">
      <w:pPr>
        <w:pStyle w:val="Paragraphedeliste"/>
        <w:numPr>
          <w:ilvl w:val="0"/>
          <w:numId w:val="20"/>
        </w:numPr>
        <w:jc w:val="both"/>
        <w:rPr>
          <w:sz w:val="24"/>
          <w:szCs w:val="24"/>
        </w:rPr>
      </w:pPr>
      <w:r w:rsidRPr="0024568B">
        <w:rPr>
          <w:sz w:val="24"/>
          <w:szCs w:val="24"/>
        </w:rPr>
        <w:t>Les procédures non contradictoires</w:t>
      </w:r>
      <w:r w:rsidR="002745F0" w:rsidRPr="0024568B">
        <w:rPr>
          <w:sz w:val="24"/>
          <w:szCs w:val="24"/>
        </w:rPr>
        <w:t> ;</w:t>
      </w:r>
    </w:p>
    <w:p w:rsidR="001545C1" w:rsidRPr="0024568B" w:rsidRDefault="001545C1" w:rsidP="0024568B">
      <w:pPr>
        <w:pStyle w:val="Paragraphedeliste"/>
        <w:numPr>
          <w:ilvl w:val="0"/>
          <w:numId w:val="20"/>
        </w:numPr>
        <w:jc w:val="both"/>
        <w:rPr>
          <w:sz w:val="24"/>
          <w:szCs w:val="24"/>
        </w:rPr>
      </w:pPr>
      <w:r w:rsidRPr="0024568B">
        <w:rPr>
          <w:sz w:val="24"/>
          <w:szCs w:val="24"/>
        </w:rPr>
        <w:t>Les ordonnances sur requête : le régime général</w:t>
      </w:r>
      <w:r w:rsidR="002745F0" w:rsidRPr="0024568B">
        <w:rPr>
          <w:sz w:val="24"/>
          <w:szCs w:val="24"/>
        </w:rPr>
        <w:t> ;</w:t>
      </w:r>
    </w:p>
    <w:p w:rsidR="00A11FE4" w:rsidRPr="0024568B" w:rsidRDefault="001545C1" w:rsidP="0024568B">
      <w:pPr>
        <w:pStyle w:val="Paragraphedeliste"/>
        <w:numPr>
          <w:ilvl w:val="0"/>
          <w:numId w:val="20"/>
        </w:numPr>
        <w:jc w:val="both"/>
        <w:rPr>
          <w:sz w:val="24"/>
          <w:szCs w:val="24"/>
        </w:rPr>
      </w:pPr>
      <w:r w:rsidRPr="0024568B">
        <w:rPr>
          <w:sz w:val="24"/>
          <w:szCs w:val="24"/>
        </w:rPr>
        <w:t>Les ordonnances d’</w:t>
      </w:r>
      <w:r w:rsidR="00A11FE4" w:rsidRPr="0024568B">
        <w:rPr>
          <w:sz w:val="24"/>
          <w:szCs w:val="24"/>
        </w:rPr>
        <w:t>injonction.</w:t>
      </w:r>
    </w:p>
    <w:p w:rsidR="00A11FE4" w:rsidRDefault="00A11FE4" w:rsidP="0024568B">
      <w:pPr>
        <w:jc w:val="both"/>
        <w:rPr>
          <w:sz w:val="24"/>
          <w:szCs w:val="24"/>
        </w:rPr>
      </w:pPr>
    </w:p>
    <w:p w:rsidR="0024568B" w:rsidRDefault="0024568B" w:rsidP="0024568B">
      <w:pPr>
        <w:jc w:val="both"/>
        <w:rPr>
          <w:sz w:val="24"/>
          <w:szCs w:val="24"/>
        </w:rPr>
      </w:pPr>
    </w:p>
    <w:p w:rsidR="0024568B" w:rsidRDefault="0024568B" w:rsidP="0024568B">
      <w:pPr>
        <w:jc w:val="both"/>
        <w:rPr>
          <w:sz w:val="24"/>
          <w:szCs w:val="24"/>
        </w:rPr>
      </w:pPr>
    </w:p>
    <w:p w:rsidR="0024568B" w:rsidRDefault="0024568B" w:rsidP="0024568B">
      <w:pPr>
        <w:jc w:val="both"/>
        <w:rPr>
          <w:sz w:val="24"/>
          <w:szCs w:val="24"/>
        </w:rPr>
      </w:pPr>
    </w:p>
    <w:p w:rsidR="0024568B" w:rsidRDefault="0024568B" w:rsidP="0024568B">
      <w:pPr>
        <w:jc w:val="both"/>
        <w:rPr>
          <w:sz w:val="24"/>
          <w:szCs w:val="24"/>
        </w:rPr>
      </w:pPr>
    </w:p>
    <w:p w:rsidR="0024568B" w:rsidRDefault="0024568B" w:rsidP="0024568B">
      <w:pPr>
        <w:jc w:val="both"/>
        <w:rPr>
          <w:sz w:val="24"/>
          <w:szCs w:val="24"/>
        </w:rPr>
      </w:pPr>
    </w:p>
    <w:p w:rsidR="0024568B" w:rsidRDefault="0024568B" w:rsidP="0024568B">
      <w:pPr>
        <w:jc w:val="both"/>
        <w:rPr>
          <w:sz w:val="24"/>
          <w:szCs w:val="24"/>
        </w:rPr>
      </w:pPr>
    </w:p>
    <w:p w:rsidR="000E61B3" w:rsidRPr="0024568B" w:rsidRDefault="00A11FE4" w:rsidP="0024568B">
      <w:pPr>
        <w:jc w:val="both"/>
        <w:rPr>
          <w:b/>
          <w:sz w:val="24"/>
          <w:szCs w:val="24"/>
        </w:rPr>
      </w:pPr>
      <w:r w:rsidRPr="0024568B">
        <w:rPr>
          <w:b/>
          <w:sz w:val="24"/>
          <w:szCs w:val="24"/>
        </w:rPr>
        <w:lastRenderedPageBreak/>
        <w:t xml:space="preserve">THEME 1 </w:t>
      </w:r>
      <w:r w:rsidR="00AE5736" w:rsidRPr="0024568B">
        <w:rPr>
          <w:b/>
          <w:sz w:val="24"/>
          <w:szCs w:val="24"/>
        </w:rPr>
        <w:t xml:space="preserve"> Le</w:t>
      </w:r>
      <w:r w:rsidR="000E61B3" w:rsidRPr="0024568B">
        <w:rPr>
          <w:b/>
          <w:sz w:val="24"/>
          <w:szCs w:val="24"/>
        </w:rPr>
        <w:t xml:space="preserve"> temps en procédure civile et commerciale</w:t>
      </w:r>
    </w:p>
    <w:p w:rsidR="00AE5736" w:rsidRPr="0024568B" w:rsidRDefault="000F4E5C" w:rsidP="0024568B">
      <w:pPr>
        <w:jc w:val="both"/>
        <w:rPr>
          <w:b/>
          <w:i/>
          <w:sz w:val="24"/>
          <w:szCs w:val="24"/>
        </w:rPr>
      </w:pPr>
      <w:r w:rsidRPr="0024568B">
        <w:rPr>
          <w:b/>
          <w:i/>
          <w:sz w:val="24"/>
          <w:szCs w:val="24"/>
        </w:rPr>
        <w:t>Thème</w:t>
      </w:r>
      <w:r w:rsidR="00505D23" w:rsidRPr="0024568B">
        <w:rPr>
          <w:b/>
          <w:i/>
          <w:sz w:val="24"/>
          <w:szCs w:val="24"/>
        </w:rPr>
        <w:t xml:space="preserve"> introduit</w:t>
      </w:r>
      <w:r w:rsidR="00AE5736" w:rsidRPr="0024568B">
        <w:rPr>
          <w:b/>
          <w:i/>
          <w:sz w:val="24"/>
          <w:szCs w:val="24"/>
        </w:rPr>
        <w:t xml:space="preserve">   par</w:t>
      </w:r>
      <w:r w:rsidR="00137D64" w:rsidRPr="0024568B">
        <w:rPr>
          <w:b/>
          <w:sz w:val="24"/>
          <w:szCs w:val="24"/>
        </w:rPr>
        <w:t xml:space="preserve"> Professeur</w:t>
      </w:r>
      <w:r w:rsidR="00AE5736" w:rsidRPr="0024568B">
        <w:rPr>
          <w:b/>
          <w:i/>
          <w:sz w:val="24"/>
          <w:szCs w:val="24"/>
        </w:rPr>
        <w:t xml:space="preserve">  </w:t>
      </w:r>
      <w:proofErr w:type="spellStart"/>
      <w:r w:rsidR="00AE5736" w:rsidRPr="0024568B">
        <w:rPr>
          <w:b/>
          <w:i/>
          <w:sz w:val="24"/>
          <w:szCs w:val="24"/>
        </w:rPr>
        <w:t>Ndiaw</w:t>
      </w:r>
      <w:proofErr w:type="spellEnd"/>
      <w:r w:rsidR="00AE5736" w:rsidRPr="0024568B">
        <w:rPr>
          <w:b/>
          <w:i/>
          <w:sz w:val="24"/>
          <w:szCs w:val="24"/>
        </w:rPr>
        <w:t xml:space="preserve"> DIOUF</w:t>
      </w:r>
      <w:r w:rsidR="00137D64" w:rsidRPr="0024568B">
        <w:rPr>
          <w:b/>
          <w:i/>
          <w:sz w:val="24"/>
          <w:szCs w:val="24"/>
        </w:rPr>
        <w:t xml:space="preserve">, </w:t>
      </w:r>
      <w:r w:rsidR="00137D64" w:rsidRPr="0024568B">
        <w:rPr>
          <w:b/>
          <w:sz w:val="24"/>
          <w:szCs w:val="24"/>
        </w:rPr>
        <w:t xml:space="preserve"> agrégé des universités, Doyen de la faculté de sciences juridiques et politiques de l’Université Cheikh </w:t>
      </w:r>
      <w:proofErr w:type="spellStart"/>
      <w:r w:rsidR="00137D64" w:rsidRPr="0024568B">
        <w:rPr>
          <w:b/>
          <w:sz w:val="24"/>
          <w:szCs w:val="24"/>
        </w:rPr>
        <w:t>Anta</w:t>
      </w:r>
      <w:proofErr w:type="spellEnd"/>
      <w:r w:rsidR="00137D64" w:rsidRPr="0024568B">
        <w:rPr>
          <w:b/>
          <w:sz w:val="24"/>
          <w:szCs w:val="24"/>
        </w:rPr>
        <w:t xml:space="preserve"> DIOP de Dakar</w:t>
      </w:r>
    </w:p>
    <w:p w:rsidR="000E61B3" w:rsidRPr="0024568B" w:rsidRDefault="000E61B3" w:rsidP="0024568B">
      <w:pPr>
        <w:jc w:val="both"/>
        <w:rPr>
          <w:sz w:val="24"/>
          <w:szCs w:val="24"/>
        </w:rPr>
      </w:pPr>
      <w:r w:rsidRPr="0024568B">
        <w:rPr>
          <w:sz w:val="24"/>
          <w:szCs w:val="24"/>
        </w:rPr>
        <w:t>Cette communication a été l’occasion pour le professeur de mettre en exergue l’importance du paramètre temps dans tous les rapports sociaux. Du littéra</w:t>
      </w:r>
      <w:r w:rsidR="00762F18" w:rsidRPr="0024568B">
        <w:rPr>
          <w:sz w:val="24"/>
          <w:szCs w:val="24"/>
        </w:rPr>
        <w:t xml:space="preserve">ire au philosophe, </w:t>
      </w:r>
      <w:r w:rsidRPr="0024568B">
        <w:rPr>
          <w:sz w:val="24"/>
          <w:szCs w:val="24"/>
        </w:rPr>
        <w:t xml:space="preserve"> en passant  par  les scientifiques, le temps reste une polarisation forte. Il se pose, aujourd’hui, comme une donnée à maitriser pour toute entreprise qui se veut efficace et efficiente.</w:t>
      </w:r>
    </w:p>
    <w:p w:rsidR="000E61B3" w:rsidRPr="0024568B" w:rsidRDefault="000E61B3" w:rsidP="0024568B">
      <w:pPr>
        <w:jc w:val="both"/>
        <w:rPr>
          <w:sz w:val="24"/>
          <w:szCs w:val="24"/>
        </w:rPr>
      </w:pPr>
      <w:r w:rsidRPr="0024568B">
        <w:rPr>
          <w:sz w:val="24"/>
          <w:szCs w:val="24"/>
        </w:rPr>
        <w:t>Selon lui, les juristes l’ont bien</w:t>
      </w:r>
      <w:r w:rsidR="00762F18" w:rsidRPr="0024568B">
        <w:rPr>
          <w:sz w:val="24"/>
          <w:szCs w:val="24"/>
        </w:rPr>
        <w:t xml:space="preserve"> compris et cela se manifeste à</w:t>
      </w:r>
      <w:r w:rsidRPr="0024568B">
        <w:rPr>
          <w:sz w:val="24"/>
          <w:szCs w:val="24"/>
        </w:rPr>
        <w:t xml:space="preserve"> travers la mise en place de la procédure civile car celle-ci renvoi au temps (temps de la procédure, des délais d’action, des voies de recours. .. .)</w:t>
      </w:r>
    </w:p>
    <w:p w:rsidR="000E61B3" w:rsidRPr="0024568B" w:rsidRDefault="00AE5736" w:rsidP="0024568B">
      <w:pPr>
        <w:jc w:val="both"/>
        <w:rPr>
          <w:sz w:val="24"/>
          <w:szCs w:val="24"/>
        </w:rPr>
      </w:pPr>
      <w:r w:rsidRPr="0024568B">
        <w:rPr>
          <w:sz w:val="24"/>
          <w:szCs w:val="24"/>
        </w:rPr>
        <w:t>Le temps à ce propos joue</w:t>
      </w:r>
      <w:r w:rsidR="000E61B3" w:rsidRPr="0024568B">
        <w:rPr>
          <w:sz w:val="24"/>
          <w:szCs w:val="24"/>
        </w:rPr>
        <w:t xml:space="preserve"> plusieurs rôles : un </w:t>
      </w:r>
      <w:r w:rsidRPr="0024568B">
        <w:rPr>
          <w:sz w:val="24"/>
          <w:szCs w:val="24"/>
        </w:rPr>
        <w:t>rôle protecteur, un rôle sanction</w:t>
      </w:r>
      <w:r w:rsidR="000E61B3" w:rsidRPr="0024568B">
        <w:rPr>
          <w:sz w:val="24"/>
          <w:szCs w:val="24"/>
        </w:rPr>
        <w:t>nateur, un  rôle départiteur, un rôle validant, un  rôle sécurisant.</w:t>
      </w:r>
    </w:p>
    <w:p w:rsidR="000E61B3" w:rsidRPr="0024568B" w:rsidRDefault="000E61B3" w:rsidP="0024568B">
      <w:pPr>
        <w:jc w:val="both"/>
        <w:rPr>
          <w:sz w:val="24"/>
          <w:szCs w:val="24"/>
        </w:rPr>
      </w:pPr>
      <w:r w:rsidRPr="0024568B">
        <w:rPr>
          <w:sz w:val="24"/>
          <w:szCs w:val="24"/>
        </w:rPr>
        <w:t>Mais il est surtout un objectif, une finalité du procès à travers l’exigence d’une durée raisonnable pour un procès équitable.</w:t>
      </w:r>
    </w:p>
    <w:p w:rsidR="000E61B3" w:rsidRPr="0024568B" w:rsidRDefault="000E61B3" w:rsidP="0024568B">
      <w:pPr>
        <w:jc w:val="both"/>
        <w:rPr>
          <w:sz w:val="24"/>
          <w:szCs w:val="24"/>
        </w:rPr>
      </w:pPr>
      <w:r w:rsidRPr="0024568B">
        <w:rPr>
          <w:sz w:val="24"/>
          <w:szCs w:val="24"/>
        </w:rPr>
        <w:t>La communication a fait état du délai raisonnable, de sa valeur constitutionnelle et de son caractère universel.</w:t>
      </w:r>
    </w:p>
    <w:p w:rsidR="000E61B3" w:rsidRPr="0024568B" w:rsidRDefault="000E61B3" w:rsidP="0024568B">
      <w:pPr>
        <w:jc w:val="both"/>
        <w:rPr>
          <w:sz w:val="24"/>
          <w:szCs w:val="24"/>
        </w:rPr>
      </w:pPr>
      <w:r w:rsidRPr="0024568B">
        <w:rPr>
          <w:sz w:val="24"/>
          <w:szCs w:val="24"/>
        </w:rPr>
        <w:t>Mais il y</w:t>
      </w:r>
      <w:r w:rsidR="00B81049" w:rsidRPr="0024568B">
        <w:rPr>
          <w:sz w:val="24"/>
          <w:szCs w:val="24"/>
        </w:rPr>
        <w:t>’</w:t>
      </w:r>
      <w:r w:rsidRPr="0024568B">
        <w:rPr>
          <w:sz w:val="24"/>
          <w:szCs w:val="24"/>
        </w:rPr>
        <w:t>a une nuance à faire car la prise en compte du</w:t>
      </w:r>
      <w:r w:rsidR="00AE5736" w:rsidRPr="0024568B">
        <w:rPr>
          <w:sz w:val="24"/>
          <w:szCs w:val="24"/>
        </w:rPr>
        <w:t xml:space="preserve"> temps à</w:t>
      </w:r>
      <w:r w:rsidRPr="0024568B">
        <w:rPr>
          <w:sz w:val="24"/>
          <w:szCs w:val="24"/>
        </w:rPr>
        <w:t xml:space="preserve"> travers la notion de</w:t>
      </w:r>
      <w:r w:rsidR="00AE5736" w:rsidRPr="0024568B">
        <w:rPr>
          <w:sz w:val="24"/>
          <w:szCs w:val="24"/>
        </w:rPr>
        <w:t xml:space="preserve"> célérité ne doit pas conduire à</w:t>
      </w:r>
      <w:r w:rsidRPr="0024568B">
        <w:rPr>
          <w:sz w:val="24"/>
          <w:szCs w:val="24"/>
        </w:rPr>
        <w:t xml:space="preserve"> la précipitation. C’est d’ailleurs dans ce sens que l’auteur anglais FORTESCUE estimait que « jamais la justice n’est autant en danger que quand elle se rend trop vite ». D’</w:t>
      </w:r>
      <w:r w:rsidR="00137D64" w:rsidRPr="0024568B">
        <w:rPr>
          <w:sz w:val="24"/>
          <w:szCs w:val="24"/>
        </w:rPr>
        <w:t>où</w:t>
      </w:r>
      <w:r w:rsidRPr="0024568B">
        <w:rPr>
          <w:sz w:val="24"/>
          <w:szCs w:val="24"/>
        </w:rPr>
        <w:t xml:space="preserve"> la nécessité d’all</w:t>
      </w:r>
      <w:r w:rsidR="00B81049" w:rsidRPr="0024568B">
        <w:rPr>
          <w:sz w:val="24"/>
          <w:szCs w:val="24"/>
        </w:rPr>
        <w:t>ier le temps à</w:t>
      </w:r>
      <w:r w:rsidRPr="0024568B">
        <w:rPr>
          <w:sz w:val="24"/>
          <w:szCs w:val="24"/>
        </w:rPr>
        <w:t xml:space="preserve"> la procédure pour permettre d’avoir une justice rendue dans la sérénité.</w:t>
      </w:r>
    </w:p>
    <w:p w:rsidR="000E61B3" w:rsidRPr="0024568B" w:rsidRDefault="00B81049" w:rsidP="0024568B">
      <w:pPr>
        <w:jc w:val="both"/>
        <w:rPr>
          <w:sz w:val="24"/>
          <w:szCs w:val="24"/>
        </w:rPr>
      </w:pPr>
      <w:r w:rsidRPr="0024568B">
        <w:rPr>
          <w:sz w:val="24"/>
          <w:szCs w:val="24"/>
        </w:rPr>
        <w:t xml:space="preserve">Son analyse s’est articulée </w:t>
      </w:r>
      <w:r w:rsidR="00137D64" w:rsidRPr="0024568B">
        <w:rPr>
          <w:sz w:val="24"/>
          <w:szCs w:val="24"/>
        </w:rPr>
        <w:t xml:space="preserve">autour de </w:t>
      </w:r>
      <w:r w:rsidRPr="0024568B">
        <w:rPr>
          <w:sz w:val="24"/>
          <w:szCs w:val="24"/>
        </w:rPr>
        <w:t>deux axes: temps et célérité dans un premier élan</w:t>
      </w:r>
      <w:r w:rsidR="000E61B3" w:rsidRPr="0024568B">
        <w:rPr>
          <w:sz w:val="24"/>
          <w:szCs w:val="24"/>
        </w:rPr>
        <w:t xml:space="preserve"> et justice et célérité</w:t>
      </w:r>
      <w:r w:rsidRPr="0024568B">
        <w:rPr>
          <w:sz w:val="24"/>
          <w:szCs w:val="24"/>
        </w:rPr>
        <w:t xml:space="preserve"> dans un second mouvement</w:t>
      </w:r>
      <w:r w:rsidR="000E61B3" w:rsidRPr="0024568B">
        <w:rPr>
          <w:sz w:val="24"/>
          <w:szCs w:val="24"/>
        </w:rPr>
        <w:t>.</w:t>
      </w:r>
    </w:p>
    <w:p w:rsidR="000E61B3" w:rsidRPr="0024568B" w:rsidRDefault="000E61B3" w:rsidP="0024568B">
      <w:pPr>
        <w:jc w:val="both"/>
        <w:rPr>
          <w:sz w:val="24"/>
          <w:szCs w:val="24"/>
        </w:rPr>
      </w:pPr>
      <w:r w:rsidRPr="0024568B">
        <w:rPr>
          <w:sz w:val="24"/>
          <w:szCs w:val="24"/>
        </w:rPr>
        <w:t>Dans la première partie, il propose pour lutter contre les lenteurs de la justice deux types de mesures : l’accélération du cour</w:t>
      </w:r>
      <w:r w:rsidR="00762F18" w:rsidRPr="0024568B">
        <w:rPr>
          <w:sz w:val="24"/>
          <w:szCs w:val="24"/>
        </w:rPr>
        <w:t>s de la procédure d’une part</w:t>
      </w:r>
      <w:r w:rsidRPr="0024568B">
        <w:rPr>
          <w:sz w:val="24"/>
          <w:szCs w:val="24"/>
        </w:rPr>
        <w:t xml:space="preserve"> et l’anticipation </w:t>
      </w:r>
      <w:r w:rsidR="00762F18" w:rsidRPr="0024568B">
        <w:rPr>
          <w:sz w:val="24"/>
          <w:szCs w:val="24"/>
        </w:rPr>
        <w:t>par l’instauration de mesures d’attente d’autre part</w:t>
      </w:r>
      <w:r w:rsidRPr="0024568B">
        <w:rPr>
          <w:sz w:val="24"/>
          <w:szCs w:val="24"/>
        </w:rPr>
        <w:t>.</w:t>
      </w:r>
    </w:p>
    <w:p w:rsidR="000E61B3" w:rsidRPr="0024568B" w:rsidRDefault="000E61B3" w:rsidP="0024568B">
      <w:pPr>
        <w:jc w:val="both"/>
        <w:rPr>
          <w:sz w:val="24"/>
          <w:szCs w:val="24"/>
        </w:rPr>
      </w:pPr>
      <w:r w:rsidRPr="0024568B">
        <w:rPr>
          <w:sz w:val="24"/>
          <w:szCs w:val="24"/>
        </w:rPr>
        <w:t>Pour la première mesure, il a noté d’abord que la lenteur est liée à plusieurs causes dont l’accroissement du nombre de litige et l’insuffisance du nombre de magistrat</w:t>
      </w:r>
      <w:r w:rsidR="00B81049" w:rsidRPr="0024568B">
        <w:rPr>
          <w:sz w:val="24"/>
          <w:szCs w:val="24"/>
        </w:rPr>
        <w:t>s</w:t>
      </w:r>
      <w:r w:rsidRPr="0024568B">
        <w:rPr>
          <w:sz w:val="24"/>
          <w:szCs w:val="24"/>
        </w:rPr>
        <w:t>.</w:t>
      </w:r>
      <w:r w:rsidR="00B81049" w:rsidRPr="0024568B">
        <w:rPr>
          <w:sz w:val="24"/>
          <w:szCs w:val="24"/>
        </w:rPr>
        <w:t xml:space="preserve"> </w:t>
      </w:r>
      <w:r w:rsidRPr="0024568B">
        <w:rPr>
          <w:sz w:val="24"/>
          <w:szCs w:val="24"/>
        </w:rPr>
        <w:t xml:space="preserve">Pour </w:t>
      </w:r>
      <w:r w:rsidR="00B81049" w:rsidRPr="0024568B">
        <w:rPr>
          <w:sz w:val="24"/>
          <w:szCs w:val="24"/>
        </w:rPr>
        <w:t>y faire face, diverses solutions ont été préconisées</w:t>
      </w:r>
      <w:r w:rsidRPr="0024568B">
        <w:rPr>
          <w:sz w:val="24"/>
          <w:szCs w:val="24"/>
        </w:rPr>
        <w:t xml:space="preserve">. </w:t>
      </w:r>
    </w:p>
    <w:p w:rsidR="000E61B3" w:rsidRPr="0024568B" w:rsidRDefault="000E61B3" w:rsidP="0024568B">
      <w:pPr>
        <w:jc w:val="both"/>
        <w:rPr>
          <w:sz w:val="24"/>
          <w:szCs w:val="24"/>
        </w:rPr>
      </w:pPr>
      <w:r w:rsidRPr="0024568B">
        <w:rPr>
          <w:sz w:val="24"/>
          <w:szCs w:val="24"/>
        </w:rPr>
        <w:t>Sur le plan institutionnel, un juge unique a été</w:t>
      </w:r>
      <w:r w:rsidR="00B81049" w:rsidRPr="0024568B">
        <w:rPr>
          <w:sz w:val="24"/>
          <w:szCs w:val="24"/>
        </w:rPr>
        <w:t xml:space="preserve"> mis en place. Cela a été perçu</w:t>
      </w:r>
      <w:r w:rsidR="00762F18" w:rsidRPr="0024568B">
        <w:rPr>
          <w:sz w:val="24"/>
          <w:szCs w:val="24"/>
        </w:rPr>
        <w:t xml:space="preserve"> comme un moyen</w:t>
      </w:r>
      <w:r w:rsidRPr="0024568B">
        <w:rPr>
          <w:sz w:val="24"/>
          <w:szCs w:val="24"/>
        </w:rPr>
        <w:t xml:space="preserve"> d’accélérer le cours de la justice car l’abandon de la collégialité libère un temps p</w:t>
      </w:r>
      <w:r w:rsidR="00B81049" w:rsidRPr="0024568B">
        <w:rPr>
          <w:sz w:val="24"/>
          <w:szCs w:val="24"/>
        </w:rPr>
        <w:t>récieux qui peut être consacré à</w:t>
      </w:r>
      <w:r w:rsidRPr="0024568B">
        <w:rPr>
          <w:sz w:val="24"/>
          <w:szCs w:val="24"/>
        </w:rPr>
        <w:t xml:space="preserve"> d’autres activ</w:t>
      </w:r>
      <w:r w:rsidR="00B81049" w:rsidRPr="0024568B">
        <w:rPr>
          <w:sz w:val="24"/>
          <w:szCs w:val="24"/>
        </w:rPr>
        <w:t xml:space="preserve">ités par les juges </w:t>
      </w:r>
      <w:r w:rsidR="00762F18" w:rsidRPr="0024568B">
        <w:rPr>
          <w:sz w:val="24"/>
          <w:szCs w:val="24"/>
        </w:rPr>
        <w:t>rendues, ainsi,</w:t>
      </w:r>
      <w:r w:rsidR="00B81049" w:rsidRPr="0024568B">
        <w:rPr>
          <w:sz w:val="24"/>
          <w:szCs w:val="24"/>
        </w:rPr>
        <w:t xml:space="preserve"> disponibles</w:t>
      </w:r>
      <w:r w:rsidRPr="0024568B">
        <w:rPr>
          <w:sz w:val="24"/>
          <w:szCs w:val="24"/>
        </w:rPr>
        <w:t>. Comme juge unique, nous avons le juge des référés et le  juge de la mis</w:t>
      </w:r>
      <w:r w:rsidR="00B81049" w:rsidRPr="0024568B">
        <w:rPr>
          <w:sz w:val="24"/>
          <w:szCs w:val="24"/>
        </w:rPr>
        <w:t>e en état qui concourent  tous à</w:t>
      </w:r>
      <w:r w:rsidRPr="0024568B">
        <w:rPr>
          <w:sz w:val="24"/>
          <w:szCs w:val="24"/>
        </w:rPr>
        <w:t xml:space="preserve"> la réalisation rapide des procédures judiciaires. </w:t>
      </w:r>
    </w:p>
    <w:p w:rsidR="000E61B3" w:rsidRPr="0024568B" w:rsidRDefault="000E61B3" w:rsidP="0024568B">
      <w:pPr>
        <w:jc w:val="both"/>
        <w:rPr>
          <w:sz w:val="24"/>
          <w:szCs w:val="24"/>
        </w:rPr>
      </w:pPr>
      <w:r w:rsidRPr="0024568B">
        <w:rPr>
          <w:sz w:val="24"/>
          <w:szCs w:val="24"/>
        </w:rPr>
        <w:t>Toutefois</w:t>
      </w:r>
      <w:r w:rsidR="00BF2BC7" w:rsidRPr="0024568B">
        <w:rPr>
          <w:sz w:val="24"/>
          <w:szCs w:val="24"/>
        </w:rPr>
        <w:t>,</w:t>
      </w:r>
      <w:r w:rsidRPr="0024568B">
        <w:rPr>
          <w:sz w:val="24"/>
          <w:szCs w:val="24"/>
        </w:rPr>
        <w:t xml:space="preserve"> les mesures prises dans le but d’accélérer  le cours de la justice ne sont pas seulement d’ordre institutionnel car le législateur a prévu des aménagements procéduraux </w:t>
      </w:r>
      <w:r w:rsidRPr="0024568B">
        <w:rPr>
          <w:sz w:val="24"/>
          <w:szCs w:val="24"/>
        </w:rPr>
        <w:lastRenderedPageBreak/>
        <w:t>tels que le développement des procédures simplifiées, la fixation de  délais, l’interdiction de l’appel pour les petites affaires…</w:t>
      </w:r>
    </w:p>
    <w:p w:rsidR="000E61B3" w:rsidRPr="0024568B" w:rsidRDefault="000E61B3" w:rsidP="0024568B">
      <w:pPr>
        <w:jc w:val="both"/>
        <w:rPr>
          <w:sz w:val="24"/>
          <w:szCs w:val="24"/>
        </w:rPr>
      </w:pPr>
      <w:r w:rsidRPr="0024568B">
        <w:rPr>
          <w:sz w:val="24"/>
          <w:szCs w:val="24"/>
        </w:rPr>
        <w:t xml:space="preserve">La seconde mesure consistant en l’anticipation sur une mesure ultérieure signifie qu’il arrive que le juge ordonne une mesure provisoire dans l’attente d’une situation définitive. C’est d’ailleurs la finalité de la plupart des mesures provisoires .Le plaideur également peut obtenir une mesure d’instruction in </w:t>
      </w:r>
      <w:proofErr w:type="spellStart"/>
      <w:r w:rsidRPr="0024568B">
        <w:rPr>
          <w:sz w:val="24"/>
          <w:szCs w:val="24"/>
        </w:rPr>
        <w:t>futurum</w:t>
      </w:r>
      <w:proofErr w:type="spellEnd"/>
      <w:r w:rsidRPr="0024568B">
        <w:rPr>
          <w:sz w:val="24"/>
          <w:szCs w:val="24"/>
        </w:rPr>
        <w:t xml:space="preserve"> et toutes ces mesures provisoires peuvent également intervenir en matière d’exécution d’où l’exécution provisoire.</w:t>
      </w:r>
    </w:p>
    <w:p w:rsidR="000E61B3" w:rsidRPr="0024568B" w:rsidRDefault="000E61B3" w:rsidP="0024568B">
      <w:pPr>
        <w:jc w:val="both"/>
        <w:rPr>
          <w:sz w:val="24"/>
          <w:szCs w:val="24"/>
        </w:rPr>
      </w:pPr>
      <w:r w:rsidRPr="0024568B">
        <w:rPr>
          <w:sz w:val="24"/>
          <w:szCs w:val="24"/>
        </w:rPr>
        <w:t>Dans la seconde partie, le professeur  a parlé  de justice et sérénité en mettant l’accent d’abord sur les risques d’un</w:t>
      </w:r>
      <w:r w:rsidR="00B81049" w:rsidRPr="0024568B">
        <w:rPr>
          <w:sz w:val="24"/>
          <w:szCs w:val="24"/>
        </w:rPr>
        <w:t>e justice rendue dans l’urgence</w:t>
      </w:r>
      <w:r w:rsidRPr="0024568B">
        <w:rPr>
          <w:sz w:val="24"/>
          <w:szCs w:val="24"/>
        </w:rPr>
        <w:t xml:space="preserve"> et ensuite sur les moyens nécessai</w:t>
      </w:r>
      <w:r w:rsidR="00B81049" w:rsidRPr="0024568B">
        <w:rPr>
          <w:sz w:val="24"/>
          <w:szCs w:val="24"/>
        </w:rPr>
        <w:t>res pour une justice sereine</w:t>
      </w:r>
      <w:r w:rsidRPr="0024568B">
        <w:rPr>
          <w:sz w:val="24"/>
          <w:szCs w:val="24"/>
        </w:rPr>
        <w:t>.</w:t>
      </w:r>
    </w:p>
    <w:p w:rsidR="000E61B3" w:rsidRPr="0024568B" w:rsidRDefault="000E61B3" w:rsidP="0024568B">
      <w:pPr>
        <w:jc w:val="both"/>
        <w:rPr>
          <w:sz w:val="24"/>
          <w:szCs w:val="24"/>
        </w:rPr>
      </w:pPr>
      <w:r w:rsidRPr="0024568B">
        <w:rPr>
          <w:sz w:val="24"/>
          <w:szCs w:val="24"/>
        </w:rPr>
        <w:t>En ce qui concerne le premier point, il note qu’</w:t>
      </w:r>
      <w:r w:rsidR="00B81049" w:rsidRPr="0024568B">
        <w:rPr>
          <w:sz w:val="24"/>
          <w:szCs w:val="24"/>
        </w:rPr>
        <w:t>il y’a aujourd’hui</w:t>
      </w:r>
      <w:r w:rsidRPr="0024568B">
        <w:rPr>
          <w:sz w:val="24"/>
          <w:szCs w:val="24"/>
        </w:rPr>
        <w:t xml:space="preserve"> une multitude de procédures d’urgence de sorte que si l’on y prend pas  garde tout sera considéré comme urgent alors que toute procédure d’urgence n’est pas forcément avantageuse pour tous. Les risques peuvent êtres énormes : elles ne garantissent pas le respect du principe du contradictoire ni celui des principes directeurs  du procès civil. Elles  deviennent comme l’évoque la doctrine «  bonne à tout faire » en ignorant ainsi toute exigence de qualité.</w:t>
      </w:r>
    </w:p>
    <w:p w:rsidR="000E61B3" w:rsidRPr="0024568B" w:rsidRDefault="000E61B3" w:rsidP="0024568B">
      <w:pPr>
        <w:jc w:val="both"/>
        <w:rPr>
          <w:sz w:val="24"/>
          <w:szCs w:val="24"/>
        </w:rPr>
      </w:pPr>
      <w:r w:rsidRPr="0024568B">
        <w:rPr>
          <w:sz w:val="24"/>
          <w:szCs w:val="24"/>
        </w:rPr>
        <w:t xml:space="preserve">Le  deuxième point </w:t>
      </w:r>
      <w:r w:rsidR="00137D64" w:rsidRPr="0024568B">
        <w:rPr>
          <w:sz w:val="24"/>
          <w:szCs w:val="24"/>
        </w:rPr>
        <w:t>à</w:t>
      </w:r>
      <w:r w:rsidRPr="0024568B">
        <w:rPr>
          <w:sz w:val="24"/>
          <w:szCs w:val="24"/>
        </w:rPr>
        <w:t xml:space="preserve"> savoir les  moyens nécessaires pour une justice sereine, souligne le fait qu’il arrive que dans bien des cas, ce ne soit plus la rapidité qui soit recherchée mais la lenteur, le ralentissement qui  permettrait </w:t>
      </w:r>
      <w:proofErr w:type="spellStart"/>
      <w:r w:rsidRPr="0024568B">
        <w:rPr>
          <w:sz w:val="24"/>
          <w:szCs w:val="24"/>
        </w:rPr>
        <w:t>a</w:t>
      </w:r>
      <w:proofErr w:type="spellEnd"/>
      <w:r w:rsidRPr="0024568B">
        <w:rPr>
          <w:sz w:val="24"/>
          <w:szCs w:val="24"/>
        </w:rPr>
        <w:t xml:space="preserve"> l’une des parties de gagner du temps afin de bien préparer sa défense. Ce que le doyen GUINCHARD  appelait le «  temps utile ». Et ce temps utile n’est pas toujours l’apanage du plaideur car le juge y a aussi recours pour une réflexion  plus approfondie </w:t>
      </w:r>
      <w:r w:rsidR="00137D64" w:rsidRPr="0024568B">
        <w:rPr>
          <w:sz w:val="24"/>
          <w:szCs w:val="24"/>
        </w:rPr>
        <w:t>à</w:t>
      </w:r>
      <w:r w:rsidRPr="0024568B">
        <w:rPr>
          <w:sz w:val="24"/>
          <w:szCs w:val="24"/>
        </w:rPr>
        <w:t xml:space="preserve"> propos d’une affaire. Et il </w:t>
      </w:r>
      <w:proofErr w:type="spellStart"/>
      <w:r w:rsidRPr="0024568B">
        <w:rPr>
          <w:sz w:val="24"/>
          <w:szCs w:val="24"/>
        </w:rPr>
        <w:t>ya</w:t>
      </w:r>
      <w:proofErr w:type="spellEnd"/>
      <w:r w:rsidRPr="0024568B">
        <w:rPr>
          <w:sz w:val="24"/>
          <w:szCs w:val="24"/>
        </w:rPr>
        <w:t xml:space="preserve"> même des cas </w:t>
      </w:r>
      <w:proofErr w:type="spellStart"/>
      <w:r w:rsidRPr="0024568B">
        <w:rPr>
          <w:sz w:val="24"/>
          <w:szCs w:val="24"/>
        </w:rPr>
        <w:t>ou</w:t>
      </w:r>
      <w:proofErr w:type="spellEnd"/>
      <w:r w:rsidRPr="0024568B">
        <w:rPr>
          <w:sz w:val="24"/>
          <w:szCs w:val="24"/>
        </w:rPr>
        <w:t xml:space="preserve"> c’est le législateur lui-même qui l’y oblige, par exemple en matière de nullité de l’acte de société ou la précipitation n’est pas recommandée au juge.</w:t>
      </w:r>
    </w:p>
    <w:p w:rsidR="000E61B3" w:rsidRPr="0024568B" w:rsidRDefault="00B81049" w:rsidP="0024568B">
      <w:pPr>
        <w:jc w:val="both"/>
        <w:rPr>
          <w:sz w:val="24"/>
          <w:szCs w:val="24"/>
        </w:rPr>
      </w:pPr>
      <w:r w:rsidRPr="0024568B">
        <w:rPr>
          <w:sz w:val="24"/>
          <w:szCs w:val="24"/>
        </w:rPr>
        <w:t>Au  regard de</w:t>
      </w:r>
      <w:r w:rsidR="000E61B3" w:rsidRPr="0024568B">
        <w:rPr>
          <w:sz w:val="24"/>
          <w:szCs w:val="24"/>
        </w:rPr>
        <w:t xml:space="preserve"> cette analyse, il  convient de retenir en définitive que la meilleure option est celle d’un procès conduit dans des conditions  permettant d’obtenir une justice rendue sans lenteur excessive et dans la sérénité.</w:t>
      </w:r>
    </w:p>
    <w:p w:rsidR="000E61B3" w:rsidRPr="0024568B" w:rsidRDefault="000E61B3" w:rsidP="0024568B">
      <w:pPr>
        <w:jc w:val="both"/>
        <w:rPr>
          <w:sz w:val="24"/>
          <w:szCs w:val="24"/>
        </w:rPr>
      </w:pPr>
      <w:r w:rsidRPr="0024568B">
        <w:rPr>
          <w:sz w:val="24"/>
          <w:szCs w:val="24"/>
        </w:rPr>
        <w:t>A l’issue de la présentation du thème, plusieurs intervenants ont pris la parole.</w:t>
      </w:r>
    </w:p>
    <w:p w:rsidR="000E61B3" w:rsidRPr="0024568B" w:rsidRDefault="00B81049" w:rsidP="0024568B">
      <w:pPr>
        <w:jc w:val="both"/>
        <w:rPr>
          <w:sz w:val="24"/>
          <w:szCs w:val="24"/>
        </w:rPr>
      </w:pPr>
      <w:r w:rsidRPr="0024568B">
        <w:rPr>
          <w:sz w:val="24"/>
          <w:szCs w:val="24"/>
        </w:rPr>
        <w:t xml:space="preserve">- </w:t>
      </w:r>
      <w:r w:rsidR="000E61B3" w:rsidRPr="0024568B">
        <w:rPr>
          <w:sz w:val="24"/>
          <w:szCs w:val="24"/>
        </w:rPr>
        <w:t>Certains ont mis l’accent sur le fait que les auxiliaires de justice comme les avocats par  exemp</w:t>
      </w:r>
      <w:r w:rsidRPr="0024568B">
        <w:rPr>
          <w:sz w:val="24"/>
          <w:szCs w:val="24"/>
        </w:rPr>
        <w:t>le participent très grandement à</w:t>
      </w:r>
      <w:r w:rsidR="000E61B3" w:rsidRPr="0024568B">
        <w:rPr>
          <w:sz w:val="24"/>
          <w:szCs w:val="24"/>
        </w:rPr>
        <w:t xml:space="preserve"> la </w:t>
      </w:r>
      <w:r w:rsidRPr="0024568B">
        <w:rPr>
          <w:sz w:val="24"/>
          <w:szCs w:val="24"/>
        </w:rPr>
        <w:t>rapidité de la justice et même à</w:t>
      </w:r>
      <w:r w:rsidR="000E61B3" w:rsidRPr="0024568B">
        <w:rPr>
          <w:sz w:val="24"/>
          <w:szCs w:val="24"/>
        </w:rPr>
        <w:t xml:space="preserve"> la mise en état des dossiers. Parce qu’il arrive qu’il y</w:t>
      </w:r>
      <w:r w:rsidRPr="0024568B">
        <w:rPr>
          <w:sz w:val="24"/>
          <w:szCs w:val="24"/>
        </w:rPr>
        <w:t>’</w:t>
      </w:r>
      <w:r w:rsidR="000E61B3" w:rsidRPr="0024568B">
        <w:rPr>
          <w:sz w:val="24"/>
          <w:szCs w:val="24"/>
        </w:rPr>
        <w:t xml:space="preserve">ait des carences soit parce que le juge ne consacre pas suffisamment de temps </w:t>
      </w:r>
      <w:proofErr w:type="spellStart"/>
      <w:r w:rsidR="000E61B3" w:rsidRPr="0024568B">
        <w:rPr>
          <w:sz w:val="24"/>
          <w:szCs w:val="24"/>
        </w:rPr>
        <w:t>a</w:t>
      </w:r>
      <w:proofErr w:type="spellEnd"/>
      <w:r w:rsidR="000E61B3" w:rsidRPr="0024568B">
        <w:rPr>
          <w:sz w:val="24"/>
          <w:szCs w:val="24"/>
        </w:rPr>
        <w:t xml:space="preserve"> l’imprégnation aux  dossiers, soit il le fait de manière hâtive. Et à ce propos le juge devrait être plus attentif, plus prévenant pour faciliter la rapidité des procédures. </w:t>
      </w:r>
    </w:p>
    <w:p w:rsidR="000E61B3" w:rsidRPr="0024568B" w:rsidRDefault="00B81049" w:rsidP="0024568B">
      <w:pPr>
        <w:jc w:val="both"/>
        <w:rPr>
          <w:sz w:val="24"/>
          <w:szCs w:val="24"/>
        </w:rPr>
      </w:pPr>
      <w:r w:rsidRPr="0024568B">
        <w:rPr>
          <w:sz w:val="24"/>
          <w:szCs w:val="24"/>
        </w:rPr>
        <w:t xml:space="preserve">- </w:t>
      </w:r>
      <w:r w:rsidR="000E61B3" w:rsidRPr="0024568B">
        <w:rPr>
          <w:sz w:val="24"/>
          <w:szCs w:val="24"/>
        </w:rPr>
        <w:t>Il y</w:t>
      </w:r>
      <w:r w:rsidR="00137D64" w:rsidRPr="0024568B">
        <w:rPr>
          <w:sz w:val="24"/>
          <w:szCs w:val="24"/>
        </w:rPr>
        <w:t xml:space="preserve"> </w:t>
      </w:r>
      <w:r w:rsidR="000E61B3" w:rsidRPr="0024568B">
        <w:rPr>
          <w:sz w:val="24"/>
          <w:szCs w:val="24"/>
        </w:rPr>
        <w:t xml:space="preserve">a eu un bref retour sur l’institution du juge de la mise en état en 2001, mais le constat est que ce juge ne dispose pas de </w:t>
      </w:r>
      <w:r w:rsidRPr="0024568B">
        <w:rPr>
          <w:sz w:val="24"/>
          <w:szCs w:val="24"/>
        </w:rPr>
        <w:t>suffisamment de temps, surtout à</w:t>
      </w:r>
      <w:r w:rsidR="000E61B3" w:rsidRPr="0024568B">
        <w:rPr>
          <w:sz w:val="24"/>
          <w:szCs w:val="24"/>
        </w:rPr>
        <w:t xml:space="preserve"> Dakar, pour prendre connaissance de ses dossiers, il lui arrive de ne recevoir les dossiers que la veille du procès ou même le jour du procès, ce qui a tendance à le transformer en un « juge du renvoi ». Il subit le dictat des plaideurs alors qu’il devrai</w:t>
      </w:r>
      <w:r w:rsidR="00834F88" w:rsidRPr="0024568B">
        <w:rPr>
          <w:sz w:val="24"/>
          <w:szCs w:val="24"/>
        </w:rPr>
        <w:t>t être maitre du jeu,</w:t>
      </w:r>
      <w:r w:rsidR="000E61B3" w:rsidRPr="0024568B">
        <w:rPr>
          <w:sz w:val="24"/>
          <w:szCs w:val="24"/>
        </w:rPr>
        <w:t xml:space="preserve"> d’où la lenteur de la </w:t>
      </w:r>
      <w:r w:rsidR="000E61B3" w:rsidRPr="0024568B">
        <w:rPr>
          <w:sz w:val="24"/>
          <w:szCs w:val="24"/>
        </w:rPr>
        <w:lastRenderedPageBreak/>
        <w:t>m</w:t>
      </w:r>
      <w:r w:rsidR="00834F88" w:rsidRPr="0024568B">
        <w:rPr>
          <w:sz w:val="24"/>
          <w:szCs w:val="24"/>
        </w:rPr>
        <w:t>achine judiciaire. Souvent,</w:t>
      </w:r>
      <w:r w:rsidR="000E61B3" w:rsidRPr="0024568B">
        <w:rPr>
          <w:sz w:val="24"/>
          <w:szCs w:val="24"/>
        </w:rPr>
        <w:t xml:space="preserve"> il arrive que les juges de la mise en état soient utilisés ailleurs, dans des domaines qui ne relèvent  pas de leur compétences comme par exemple dans les criés. D’</w:t>
      </w:r>
      <w:r w:rsidR="002745F0" w:rsidRPr="0024568B">
        <w:rPr>
          <w:sz w:val="24"/>
          <w:szCs w:val="24"/>
        </w:rPr>
        <w:t>où</w:t>
      </w:r>
      <w:r w:rsidR="000E61B3" w:rsidRPr="0024568B">
        <w:rPr>
          <w:sz w:val="24"/>
          <w:szCs w:val="24"/>
        </w:rPr>
        <w:t xml:space="preserve"> la nécessite du déchargement du juge de la mise en état de toute autre préoccupation pour lui permettre de se consacrer exclusivement </w:t>
      </w:r>
      <w:r w:rsidR="00137D64" w:rsidRPr="0024568B">
        <w:rPr>
          <w:sz w:val="24"/>
          <w:szCs w:val="24"/>
        </w:rPr>
        <w:t>à</w:t>
      </w:r>
      <w:r w:rsidR="000E61B3" w:rsidRPr="0024568B">
        <w:rPr>
          <w:sz w:val="24"/>
          <w:szCs w:val="24"/>
        </w:rPr>
        <w:t xml:space="preserve">  sa mission essentielle.</w:t>
      </w:r>
    </w:p>
    <w:p w:rsidR="000E61B3" w:rsidRPr="0024568B" w:rsidRDefault="000E61B3" w:rsidP="0024568B">
      <w:pPr>
        <w:jc w:val="both"/>
        <w:rPr>
          <w:sz w:val="24"/>
          <w:szCs w:val="24"/>
        </w:rPr>
      </w:pPr>
      <w:r w:rsidRPr="0024568B">
        <w:rPr>
          <w:sz w:val="24"/>
          <w:szCs w:val="24"/>
        </w:rPr>
        <w:t>-</w:t>
      </w:r>
      <w:r w:rsidR="00834F88" w:rsidRPr="0024568B">
        <w:rPr>
          <w:sz w:val="24"/>
          <w:szCs w:val="24"/>
        </w:rPr>
        <w:t xml:space="preserve"> </w:t>
      </w:r>
      <w:r w:rsidRPr="0024568B">
        <w:rPr>
          <w:sz w:val="24"/>
          <w:szCs w:val="24"/>
        </w:rPr>
        <w:t>La modification du code de procédure civil a été proposée relativement au</w:t>
      </w:r>
      <w:r w:rsidR="00834F88" w:rsidRPr="0024568B">
        <w:rPr>
          <w:sz w:val="24"/>
          <w:szCs w:val="24"/>
        </w:rPr>
        <w:t>x délais d’appel, d’exécution, à</w:t>
      </w:r>
      <w:r w:rsidRPr="0024568B">
        <w:rPr>
          <w:sz w:val="24"/>
          <w:szCs w:val="24"/>
        </w:rPr>
        <w:t xml:space="preserve"> la réduction des </w:t>
      </w:r>
      <w:r w:rsidR="00834F88" w:rsidRPr="0024568B">
        <w:rPr>
          <w:sz w:val="24"/>
          <w:szCs w:val="24"/>
        </w:rPr>
        <w:t>délais</w:t>
      </w:r>
      <w:r w:rsidRPr="0024568B">
        <w:rPr>
          <w:sz w:val="24"/>
          <w:szCs w:val="24"/>
        </w:rPr>
        <w:t xml:space="preserve"> sur le délibéré. Certains pensent même que l’on devrait interdire au juge d’effectuer plus de deux renvois et au juge de la mise en état de trop s’attarder sur les procédures.</w:t>
      </w:r>
    </w:p>
    <w:p w:rsidR="000E61B3" w:rsidRPr="0024568B" w:rsidRDefault="000E61B3" w:rsidP="0024568B">
      <w:pPr>
        <w:jc w:val="both"/>
        <w:rPr>
          <w:sz w:val="24"/>
          <w:szCs w:val="24"/>
        </w:rPr>
      </w:pPr>
      <w:r w:rsidRPr="0024568B">
        <w:rPr>
          <w:sz w:val="24"/>
          <w:szCs w:val="24"/>
        </w:rPr>
        <w:t>-</w:t>
      </w:r>
      <w:r w:rsidR="00834F88" w:rsidRPr="0024568B">
        <w:rPr>
          <w:sz w:val="24"/>
          <w:szCs w:val="24"/>
        </w:rPr>
        <w:t xml:space="preserve"> </w:t>
      </w:r>
      <w:r w:rsidR="002745F0" w:rsidRPr="0024568B">
        <w:rPr>
          <w:sz w:val="24"/>
          <w:szCs w:val="24"/>
        </w:rPr>
        <w:t>Au-delà</w:t>
      </w:r>
      <w:r w:rsidRPr="0024568B">
        <w:rPr>
          <w:sz w:val="24"/>
          <w:szCs w:val="24"/>
        </w:rPr>
        <w:t xml:space="preserve"> des lenteurs liées au juge de la mise en état, certains participants ont décelé également des lenteurs dans les décisions de justice</w:t>
      </w:r>
      <w:r w:rsidR="00834F88" w:rsidRPr="0024568B">
        <w:rPr>
          <w:sz w:val="24"/>
          <w:szCs w:val="24"/>
        </w:rPr>
        <w:t>. Certaines durent des années. C</w:t>
      </w:r>
      <w:r w:rsidRPr="0024568B">
        <w:rPr>
          <w:sz w:val="24"/>
          <w:szCs w:val="24"/>
        </w:rPr>
        <w:t>ela est souvent lié au fait qu’il y</w:t>
      </w:r>
      <w:r w:rsidR="00834F88" w:rsidRPr="0024568B">
        <w:rPr>
          <w:sz w:val="24"/>
          <w:szCs w:val="24"/>
        </w:rPr>
        <w:t>’</w:t>
      </w:r>
      <w:r w:rsidRPr="0024568B">
        <w:rPr>
          <w:sz w:val="24"/>
          <w:szCs w:val="24"/>
        </w:rPr>
        <w:t>a parfois des ententes entre auxiliaires de justice et juges pour ralentir le temps du procès alors que les auxiliaires ont le  devoir d’accompagner les ju</w:t>
      </w:r>
      <w:r w:rsidR="00834F88" w:rsidRPr="0024568B">
        <w:rPr>
          <w:sz w:val="24"/>
          <w:szCs w:val="24"/>
        </w:rPr>
        <w:t>ges dans la célérité recherchée</w:t>
      </w:r>
      <w:r w:rsidRPr="0024568B">
        <w:rPr>
          <w:sz w:val="24"/>
          <w:szCs w:val="24"/>
        </w:rPr>
        <w:t>.</w:t>
      </w:r>
    </w:p>
    <w:p w:rsidR="000E61B3" w:rsidRPr="0024568B" w:rsidRDefault="000E61B3" w:rsidP="0024568B">
      <w:pPr>
        <w:jc w:val="both"/>
        <w:rPr>
          <w:sz w:val="24"/>
          <w:szCs w:val="24"/>
        </w:rPr>
      </w:pPr>
      <w:r w:rsidRPr="0024568B">
        <w:rPr>
          <w:sz w:val="24"/>
          <w:szCs w:val="24"/>
        </w:rPr>
        <w:t>-</w:t>
      </w:r>
      <w:r w:rsidR="00834F88" w:rsidRPr="0024568B">
        <w:rPr>
          <w:sz w:val="24"/>
          <w:szCs w:val="24"/>
        </w:rPr>
        <w:t xml:space="preserve"> </w:t>
      </w:r>
      <w:r w:rsidRPr="0024568B">
        <w:rPr>
          <w:sz w:val="24"/>
          <w:szCs w:val="24"/>
        </w:rPr>
        <w:t>Des lenteurs sur l’exécution des décisions ont également étés évoquées. On a estimé que si le justiciable qui</w:t>
      </w:r>
      <w:r w:rsidR="00834F88" w:rsidRPr="0024568B">
        <w:rPr>
          <w:sz w:val="24"/>
          <w:szCs w:val="24"/>
        </w:rPr>
        <w:t xml:space="preserve"> gagne son procès n’arrive pas à pouvoir procéder à</w:t>
      </w:r>
      <w:r w:rsidRPr="0024568B">
        <w:rPr>
          <w:sz w:val="24"/>
          <w:szCs w:val="24"/>
        </w:rPr>
        <w:t xml:space="preserve"> l’exécution de </w:t>
      </w:r>
      <w:r w:rsidR="00834F88" w:rsidRPr="0024568B">
        <w:rPr>
          <w:sz w:val="24"/>
          <w:szCs w:val="24"/>
        </w:rPr>
        <w:t>sa décision, cela ne sert donc à</w:t>
      </w:r>
      <w:r w:rsidRPr="0024568B">
        <w:rPr>
          <w:sz w:val="24"/>
          <w:szCs w:val="24"/>
        </w:rPr>
        <w:t xml:space="preserve"> rien de saisir la justice. L’obtention de l’exécution d’une décision pose donc énormément de difficultés.</w:t>
      </w:r>
    </w:p>
    <w:p w:rsidR="000E61B3" w:rsidRPr="0024568B" w:rsidRDefault="000E61B3" w:rsidP="0024568B">
      <w:pPr>
        <w:jc w:val="both"/>
        <w:rPr>
          <w:sz w:val="24"/>
          <w:szCs w:val="24"/>
        </w:rPr>
      </w:pPr>
      <w:r w:rsidRPr="0024568B">
        <w:rPr>
          <w:sz w:val="24"/>
          <w:szCs w:val="24"/>
        </w:rPr>
        <w:t>-</w:t>
      </w:r>
      <w:r w:rsidR="00834F88" w:rsidRPr="0024568B">
        <w:rPr>
          <w:sz w:val="24"/>
          <w:szCs w:val="24"/>
        </w:rPr>
        <w:t xml:space="preserve"> </w:t>
      </w:r>
      <w:r w:rsidRPr="0024568B">
        <w:rPr>
          <w:sz w:val="24"/>
          <w:szCs w:val="24"/>
        </w:rPr>
        <w:t>Parmi  les facteurs qui ralentissent la justice il y</w:t>
      </w:r>
      <w:r w:rsidR="00834F88" w:rsidRPr="0024568B">
        <w:rPr>
          <w:sz w:val="24"/>
          <w:szCs w:val="24"/>
        </w:rPr>
        <w:t>’</w:t>
      </w:r>
      <w:r w:rsidRPr="0024568B">
        <w:rPr>
          <w:sz w:val="24"/>
          <w:szCs w:val="24"/>
        </w:rPr>
        <w:t>a aussi la longueur des délais, l’enregistrement des décisions, la durée très longue des appels et pourvois…</w:t>
      </w:r>
    </w:p>
    <w:p w:rsidR="00834F88" w:rsidRPr="0024568B" w:rsidRDefault="000E61B3" w:rsidP="0024568B">
      <w:pPr>
        <w:jc w:val="both"/>
        <w:rPr>
          <w:sz w:val="24"/>
          <w:szCs w:val="24"/>
        </w:rPr>
      </w:pPr>
      <w:r w:rsidRPr="0024568B">
        <w:rPr>
          <w:sz w:val="24"/>
          <w:szCs w:val="24"/>
        </w:rPr>
        <w:t>-</w:t>
      </w:r>
      <w:r w:rsidR="00834F88" w:rsidRPr="0024568B">
        <w:rPr>
          <w:sz w:val="24"/>
          <w:szCs w:val="24"/>
        </w:rPr>
        <w:t xml:space="preserve"> </w:t>
      </w:r>
      <w:r w:rsidRPr="0024568B">
        <w:rPr>
          <w:sz w:val="24"/>
          <w:szCs w:val="24"/>
        </w:rPr>
        <w:t>Le problème de l’assignation en matière de divorce  a été  discuté aussi. On estime que  l’assignation pose problème lorsque le mari de la  femme qui demande le divorce se trouve à l’étranger. En effet dans c</w:t>
      </w:r>
      <w:r w:rsidR="00834F88" w:rsidRPr="0024568B">
        <w:rPr>
          <w:sz w:val="24"/>
          <w:szCs w:val="24"/>
        </w:rPr>
        <w:t>e domaine les avocats peinent à</w:t>
      </w:r>
      <w:r w:rsidRPr="0024568B">
        <w:rPr>
          <w:sz w:val="24"/>
          <w:szCs w:val="24"/>
        </w:rPr>
        <w:t xml:space="preserve"> envoyer l’assign</w:t>
      </w:r>
      <w:r w:rsidR="00834F88" w:rsidRPr="0024568B">
        <w:rPr>
          <w:sz w:val="24"/>
          <w:szCs w:val="24"/>
        </w:rPr>
        <w:t>ation à</w:t>
      </w:r>
      <w:r w:rsidRPr="0024568B">
        <w:rPr>
          <w:sz w:val="24"/>
          <w:szCs w:val="24"/>
        </w:rPr>
        <w:t xml:space="preserve"> l’étranger et il se pose même le problème de la nécessite de ci</w:t>
      </w:r>
      <w:r w:rsidR="00834F88" w:rsidRPr="0024568B">
        <w:rPr>
          <w:sz w:val="24"/>
          <w:szCs w:val="24"/>
        </w:rPr>
        <w:t xml:space="preserve">ter </w:t>
      </w:r>
      <w:r w:rsidR="00137D64" w:rsidRPr="0024568B">
        <w:rPr>
          <w:sz w:val="24"/>
          <w:szCs w:val="24"/>
        </w:rPr>
        <w:t>à</w:t>
      </w:r>
      <w:r w:rsidR="00834F88" w:rsidRPr="0024568B">
        <w:rPr>
          <w:sz w:val="24"/>
          <w:szCs w:val="24"/>
        </w:rPr>
        <w:t xml:space="preserve"> l’étranger quelqu’un qui à</w:t>
      </w:r>
      <w:r w:rsidRPr="0024568B">
        <w:rPr>
          <w:sz w:val="24"/>
          <w:szCs w:val="24"/>
        </w:rPr>
        <w:t xml:space="preserve"> se</w:t>
      </w:r>
      <w:r w:rsidR="00834F88" w:rsidRPr="0024568B">
        <w:rPr>
          <w:sz w:val="24"/>
          <w:szCs w:val="24"/>
        </w:rPr>
        <w:t>s principaux intérêts</w:t>
      </w:r>
      <w:r w:rsidR="00F75C7E" w:rsidRPr="0024568B">
        <w:rPr>
          <w:sz w:val="24"/>
          <w:szCs w:val="24"/>
        </w:rPr>
        <w:t xml:space="preserve"> au </w:t>
      </w:r>
      <w:r w:rsidR="00EF7BB1" w:rsidRPr="0024568B">
        <w:rPr>
          <w:sz w:val="24"/>
          <w:szCs w:val="24"/>
        </w:rPr>
        <w:t>Sénégal</w:t>
      </w:r>
      <w:r w:rsidRPr="0024568B">
        <w:rPr>
          <w:sz w:val="24"/>
          <w:szCs w:val="24"/>
        </w:rPr>
        <w:t xml:space="preserve">. L’ARTICLE 12 du code de la famille qui dispose </w:t>
      </w:r>
      <w:r w:rsidR="00137D64" w:rsidRPr="0024568B">
        <w:rPr>
          <w:sz w:val="24"/>
          <w:szCs w:val="24"/>
        </w:rPr>
        <w:t xml:space="preserve">en effet </w:t>
      </w:r>
      <w:r w:rsidRPr="0024568B">
        <w:rPr>
          <w:sz w:val="24"/>
          <w:szCs w:val="24"/>
        </w:rPr>
        <w:t>que  « la personne est domiciliée au lieu de son principal</w:t>
      </w:r>
      <w:r w:rsidR="00F75C7E" w:rsidRPr="0024568B">
        <w:rPr>
          <w:sz w:val="24"/>
          <w:szCs w:val="24"/>
        </w:rPr>
        <w:t xml:space="preserve"> établissement</w:t>
      </w:r>
      <w:r w:rsidR="00834F88" w:rsidRPr="0024568B">
        <w:rPr>
          <w:sz w:val="24"/>
          <w:szCs w:val="24"/>
        </w:rPr>
        <w:t>…</w:t>
      </w:r>
      <w:r w:rsidR="00F75C7E" w:rsidRPr="0024568B">
        <w:rPr>
          <w:sz w:val="24"/>
          <w:szCs w:val="24"/>
        </w:rPr>
        <w:t xml:space="preserve"> » </w:t>
      </w:r>
      <w:proofErr w:type="gramStart"/>
      <w:r w:rsidR="00EF7BB1" w:rsidRPr="0024568B">
        <w:rPr>
          <w:sz w:val="24"/>
          <w:szCs w:val="24"/>
        </w:rPr>
        <w:t>et</w:t>
      </w:r>
      <w:proofErr w:type="gramEnd"/>
      <w:r w:rsidR="00F75C7E" w:rsidRPr="0024568B">
        <w:rPr>
          <w:sz w:val="24"/>
          <w:szCs w:val="24"/>
        </w:rPr>
        <w:t xml:space="preserve"> l’</w:t>
      </w:r>
      <w:r w:rsidR="00EF7BB1" w:rsidRPr="0024568B">
        <w:rPr>
          <w:sz w:val="24"/>
          <w:szCs w:val="24"/>
        </w:rPr>
        <w:t>interprét</w:t>
      </w:r>
      <w:r w:rsidR="00137D64" w:rsidRPr="0024568B">
        <w:rPr>
          <w:sz w:val="24"/>
          <w:szCs w:val="24"/>
        </w:rPr>
        <w:t xml:space="preserve">ation de cette disposition </w:t>
      </w:r>
      <w:r w:rsidR="00F75C7E" w:rsidRPr="0024568B">
        <w:rPr>
          <w:sz w:val="24"/>
          <w:szCs w:val="24"/>
        </w:rPr>
        <w:t xml:space="preserve"> en faveur de la </w:t>
      </w:r>
      <w:r w:rsidR="00EF7BB1" w:rsidRPr="0024568B">
        <w:rPr>
          <w:sz w:val="24"/>
          <w:szCs w:val="24"/>
        </w:rPr>
        <w:t xml:space="preserve">femme, </w:t>
      </w:r>
      <w:r w:rsidR="00F75C7E" w:rsidRPr="0024568B">
        <w:rPr>
          <w:sz w:val="24"/>
          <w:szCs w:val="24"/>
        </w:rPr>
        <w:t xml:space="preserve">permettrait d’assigner le mari </w:t>
      </w:r>
      <w:r w:rsidR="00137D64" w:rsidRPr="0024568B">
        <w:rPr>
          <w:sz w:val="24"/>
          <w:szCs w:val="24"/>
        </w:rPr>
        <w:t>sur</w:t>
      </w:r>
      <w:r w:rsidR="00F75C7E" w:rsidRPr="0024568B">
        <w:rPr>
          <w:sz w:val="24"/>
          <w:szCs w:val="24"/>
        </w:rPr>
        <w:t xml:space="preserve"> le territoire </w:t>
      </w:r>
      <w:r w:rsidR="00EF7BB1" w:rsidRPr="0024568B">
        <w:rPr>
          <w:sz w:val="24"/>
          <w:szCs w:val="24"/>
        </w:rPr>
        <w:t>sénégalais</w:t>
      </w:r>
      <w:r w:rsidR="00F75C7E" w:rsidRPr="0024568B">
        <w:rPr>
          <w:sz w:val="24"/>
          <w:szCs w:val="24"/>
        </w:rPr>
        <w:t xml:space="preserve"> ou </w:t>
      </w:r>
      <w:r w:rsidR="00137D64" w:rsidRPr="0024568B">
        <w:rPr>
          <w:sz w:val="24"/>
          <w:szCs w:val="24"/>
        </w:rPr>
        <w:t>il</w:t>
      </w:r>
      <w:r w:rsidR="00F75C7E" w:rsidRPr="0024568B">
        <w:rPr>
          <w:sz w:val="24"/>
          <w:szCs w:val="24"/>
        </w:rPr>
        <w:t xml:space="preserve"> aurait donc son principal </w:t>
      </w:r>
      <w:r w:rsidR="00EF7BB1" w:rsidRPr="0024568B">
        <w:rPr>
          <w:sz w:val="24"/>
          <w:szCs w:val="24"/>
        </w:rPr>
        <w:t>établissement</w:t>
      </w:r>
      <w:r w:rsidR="00834F88" w:rsidRPr="0024568B">
        <w:rPr>
          <w:sz w:val="24"/>
          <w:szCs w:val="24"/>
        </w:rPr>
        <w:t> </w:t>
      </w:r>
      <w:r w:rsidR="00F75C7E" w:rsidRPr="0024568B">
        <w:rPr>
          <w:sz w:val="24"/>
          <w:szCs w:val="24"/>
        </w:rPr>
        <w:t xml:space="preserve">.ceci </w:t>
      </w:r>
      <w:r w:rsidR="00EF7BB1" w:rsidRPr="0024568B">
        <w:rPr>
          <w:sz w:val="24"/>
          <w:szCs w:val="24"/>
        </w:rPr>
        <w:t>éviterait</w:t>
      </w:r>
      <w:r w:rsidR="00F75C7E" w:rsidRPr="0024568B">
        <w:rPr>
          <w:sz w:val="24"/>
          <w:szCs w:val="24"/>
        </w:rPr>
        <w:t xml:space="preserve"> </w:t>
      </w:r>
      <w:r w:rsidR="00137D64" w:rsidRPr="0024568B">
        <w:rPr>
          <w:sz w:val="24"/>
          <w:szCs w:val="24"/>
        </w:rPr>
        <w:t xml:space="preserve">à </w:t>
      </w:r>
      <w:r w:rsidR="00F75C7E" w:rsidRPr="0024568B">
        <w:rPr>
          <w:sz w:val="24"/>
          <w:szCs w:val="24"/>
        </w:rPr>
        <w:t>l’</w:t>
      </w:r>
      <w:r w:rsidR="00EF7BB1" w:rsidRPr="0024568B">
        <w:rPr>
          <w:sz w:val="24"/>
          <w:szCs w:val="24"/>
        </w:rPr>
        <w:t>épouse</w:t>
      </w:r>
      <w:r w:rsidR="00F75C7E" w:rsidRPr="0024568B">
        <w:rPr>
          <w:sz w:val="24"/>
          <w:szCs w:val="24"/>
        </w:rPr>
        <w:t xml:space="preserve"> des attentes encore plus longues et complexes d’autant plus que dans la majorité des cas celle-ci est </w:t>
      </w:r>
      <w:r w:rsidR="00EF7BB1" w:rsidRPr="0024568B">
        <w:rPr>
          <w:sz w:val="24"/>
          <w:szCs w:val="24"/>
        </w:rPr>
        <w:t>illettrée</w:t>
      </w:r>
      <w:r w:rsidR="00F75C7E" w:rsidRPr="0024568B">
        <w:rPr>
          <w:sz w:val="24"/>
          <w:szCs w:val="24"/>
        </w:rPr>
        <w:t>.</w:t>
      </w:r>
    </w:p>
    <w:p w:rsidR="00834F88" w:rsidRPr="0024568B" w:rsidRDefault="00834F88" w:rsidP="0024568B">
      <w:pPr>
        <w:jc w:val="both"/>
        <w:rPr>
          <w:sz w:val="24"/>
          <w:szCs w:val="24"/>
        </w:rPr>
      </w:pPr>
      <w:r w:rsidRPr="0024568B">
        <w:rPr>
          <w:sz w:val="24"/>
          <w:szCs w:val="24"/>
        </w:rPr>
        <w:t xml:space="preserve">- </w:t>
      </w:r>
      <w:r w:rsidR="000E61B3" w:rsidRPr="0024568B">
        <w:rPr>
          <w:sz w:val="24"/>
          <w:szCs w:val="24"/>
        </w:rPr>
        <w:t>Toujours pour décrier les lenteurs dans les procédures, le problème des successions dans lesquelles est impliquée une entreprise a été évoqué.  En effet, cette problématique est encore rare mais il f</w:t>
      </w:r>
      <w:r w:rsidRPr="0024568B">
        <w:rPr>
          <w:sz w:val="24"/>
          <w:szCs w:val="24"/>
        </w:rPr>
        <w:t>aut anticiper pour trouver des à</w:t>
      </w:r>
      <w:r w:rsidR="000E61B3" w:rsidRPr="0024568B">
        <w:rPr>
          <w:sz w:val="24"/>
          <w:szCs w:val="24"/>
        </w:rPr>
        <w:t xml:space="preserve"> présent des solutions plus ou </w:t>
      </w:r>
      <w:r w:rsidRPr="0024568B">
        <w:rPr>
          <w:sz w:val="24"/>
          <w:szCs w:val="24"/>
        </w:rPr>
        <w:t>moins rapides qui permettront à</w:t>
      </w:r>
      <w:r w:rsidR="000E61B3" w:rsidRPr="0024568B">
        <w:rPr>
          <w:sz w:val="24"/>
          <w:szCs w:val="24"/>
        </w:rPr>
        <w:t xml:space="preserve"> ce que ces successions soient liquidées dans un délai raisonnable</w:t>
      </w:r>
      <w:r w:rsidR="00137D64" w:rsidRPr="0024568B">
        <w:rPr>
          <w:sz w:val="24"/>
          <w:szCs w:val="24"/>
        </w:rPr>
        <w:t>.</w:t>
      </w:r>
      <w:r w:rsidR="000B480C" w:rsidRPr="0024568B">
        <w:rPr>
          <w:sz w:val="24"/>
          <w:szCs w:val="24"/>
        </w:rPr>
        <w:t xml:space="preserve">           </w:t>
      </w:r>
    </w:p>
    <w:p w:rsidR="00BF2BC7" w:rsidRPr="0024568B" w:rsidRDefault="00505D23" w:rsidP="0024568B">
      <w:pPr>
        <w:jc w:val="both"/>
        <w:rPr>
          <w:b/>
          <w:sz w:val="24"/>
          <w:szCs w:val="24"/>
        </w:rPr>
      </w:pPr>
      <w:r w:rsidRPr="0024568B">
        <w:rPr>
          <w:b/>
          <w:sz w:val="24"/>
          <w:szCs w:val="24"/>
          <w:u w:val="single"/>
        </w:rPr>
        <w:t>Thème</w:t>
      </w:r>
      <w:r w:rsidR="00584330" w:rsidRPr="0024568B">
        <w:rPr>
          <w:b/>
          <w:sz w:val="24"/>
          <w:szCs w:val="24"/>
          <w:u w:val="single"/>
        </w:rPr>
        <w:t xml:space="preserve"> 2</w:t>
      </w:r>
      <w:r w:rsidRPr="0024568B">
        <w:rPr>
          <w:b/>
          <w:sz w:val="24"/>
          <w:szCs w:val="24"/>
          <w:u w:val="single"/>
        </w:rPr>
        <w:t> :</w:t>
      </w:r>
      <w:r w:rsidR="00181B49" w:rsidRPr="0024568B">
        <w:rPr>
          <w:b/>
          <w:sz w:val="24"/>
          <w:szCs w:val="24"/>
        </w:rPr>
        <w:t xml:space="preserve"> Les </w:t>
      </w:r>
      <w:r w:rsidRPr="0024568B">
        <w:rPr>
          <w:b/>
          <w:sz w:val="24"/>
          <w:szCs w:val="24"/>
        </w:rPr>
        <w:t>procédures</w:t>
      </w:r>
      <w:r w:rsidR="00181B49" w:rsidRPr="0024568B">
        <w:rPr>
          <w:b/>
          <w:sz w:val="24"/>
          <w:szCs w:val="24"/>
        </w:rPr>
        <w:t xml:space="preserve"> urgentes contradictoires</w:t>
      </w:r>
    </w:p>
    <w:p w:rsidR="00834F88" w:rsidRPr="0024568B" w:rsidRDefault="00181B49" w:rsidP="0024568B">
      <w:pPr>
        <w:jc w:val="both"/>
        <w:rPr>
          <w:b/>
          <w:sz w:val="24"/>
          <w:szCs w:val="24"/>
        </w:rPr>
      </w:pPr>
      <w:r w:rsidRPr="0024568B">
        <w:rPr>
          <w:b/>
          <w:sz w:val="24"/>
          <w:szCs w:val="24"/>
        </w:rPr>
        <w:t xml:space="preserve"> </w:t>
      </w:r>
      <w:r w:rsidRPr="0024568B">
        <w:rPr>
          <w:b/>
          <w:sz w:val="24"/>
          <w:szCs w:val="24"/>
          <w:u w:val="single"/>
        </w:rPr>
        <w:t>Sous-theme1</w:t>
      </w:r>
      <w:r w:rsidR="00505D23" w:rsidRPr="0024568B">
        <w:rPr>
          <w:b/>
          <w:sz w:val="24"/>
          <w:szCs w:val="24"/>
        </w:rPr>
        <w:t> :</w:t>
      </w:r>
      <w:r w:rsidR="000B480C" w:rsidRPr="0024568B">
        <w:rPr>
          <w:b/>
          <w:sz w:val="24"/>
          <w:szCs w:val="24"/>
        </w:rPr>
        <w:t xml:space="preserve"> Les procédures de référé</w:t>
      </w:r>
    </w:p>
    <w:p w:rsidR="00137D64" w:rsidRPr="0024568B" w:rsidRDefault="00137D64" w:rsidP="0024568B">
      <w:pPr>
        <w:jc w:val="both"/>
        <w:rPr>
          <w:i/>
          <w:sz w:val="24"/>
          <w:szCs w:val="24"/>
        </w:rPr>
      </w:pPr>
      <w:r w:rsidRPr="0024568B">
        <w:rPr>
          <w:i/>
          <w:sz w:val="24"/>
          <w:szCs w:val="24"/>
        </w:rPr>
        <w:t>Thème introduit   par</w:t>
      </w:r>
      <w:r w:rsidRPr="0024568B">
        <w:rPr>
          <w:sz w:val="24"/>
          <w:szCs w:val="24"/>
        </w:rPr>
        <w:t xml:space="preserve"> Professeur</w:t>
      </w:r>
      <w:r w:rsidRPr="0024568B">
        <w:rPr>
          <w:i/>
          <w:sz w:val="24"/>
          <w:szCs w:val="24"/>
        </w:rPr>
        <w:t xml:space="preserve">  </w:t>
      </w:r>
      <w:proofErr w:type="spellStart"/>
      <w:r w:rsidRPr="0024568B">
        <w:rPr>
          <w:i/>
          <w:sz w:val="24"/>
          <w:szCs w:val="24"/>
        </w:rPr>
        <w:t>Ndiaw</w:t>
      </w:r>
      <w:proofErr w:type="spellEnd"/>
      <w:r w:rsidRPr="0024568B">
        <w:rPr>
          <w:i/>
          <w:sz w:val="24"/>
          <w:szCs w:val="24"/>
        </w:rPr>
        <w:t xml:space="preserve"> DIOUF, </w:t>
      </w:r>
      <w:r w:rsidRPr="0024568B">
        <w:rPr>
          <w:sz w:val="24"/>
          <w:szCs w:val="24"/>
        </w:rPr>
        <w:t xml:space="preserve"> agrégé des universités, Doyen de la faculté de sciences juridiques et politiques de l’Université Cheikh </w:t>
      </w:r>
      <w:proofErr w:type="spellStart"/>
      <w:r w:rsidRPr="0024568B">
        <w:rPr>
          <w:sz w:val="24"/>
          <w:szCs w:val="24"/>
        </w:rPr>
        <w:t>Anta</w:t>
      </w:r>
      <w:proofErr w:type="spellEnd"/>
      <w:r w:rsidRPr="0024568B">
        <w:rPr>
          <w:sz w:val="24"/>
          <w:szCs w:val="24"/>
        </w:rPr>
        <w:t xml:space="preserve"> DIOP de Dakar</w:t>
      </w:r>
    </w:p>
    <w:p w:rsidR="009639DE" w:rsidRPr="0024568B" w:rsidRDefault="009639DE" w:rsidP="0024568B">
      <w:pPr>
        <w:jc w:val="both"/>
        <w:rPr>
          <w:i/>
          <w:sz w:val="24"/>
          <w:szCs w:val="24"/>
        </w:rPr>
      </w:pPr>
    </w:p>
    <w:p w:rsidR="000B480C" w:rsidRPr="0024568B" w:rsidRDefault="00F75C7E" w:rsidP="0024568B">
      <w:pPr>
        <w:jc w:val="both"/>
        <w:rPr>
          <w:sz w:val="24"/>
          <w:szCs w:val="24"/>
        </w:rPr>
      </w:pPr>
      <w:r w:rsidRPr="0024568B">
        <w:rPr>
          <w:sz w:val="24"/>
          <w:szCs w:val="24"/>
        </w:rPr>
        <w:t>La</w:t>
      </w:r>
      <w:r w:rsidR="000B480C" w:rsidRPr="0024568B">
        <w:rPr>
          <w:sz w:val="24"/>
          <w:szCs w:val="24"/>
        </w:rPr>
        <w:t xml:space="preserve"> procédure de référé </w:t>
      </w:r>
      <w:r w:rsidR="001E5E91" w:rsidRPr="0024568B">
        <w:rPr>
          <w:sz w:val="24"/>
          <w:szCs w:val="24"/>
        </w:rPr>
        <w:t>a été présentée comme participant</w:t>
      </w:r>
      <w:r w:rsidR="000B480C" w:rsidRPr="0024568B">
        <w:rPr>
          <w:sz w:val="24"/>
          <w:szCs w:val="24"/>
        </w:rPr>
        <w:t xml:space="preserve"> de la volonté de distribuer la justice dans un délai raisonnable. Ce mécanisme connait, aujourd’hui, une expansion  exponentielle.</w:t>
      </w:r>
    </w:p>
    <w:p w:rsidR="000B480C" w:rsidRPr="0024568B" w:rsidRDefault="000B480C" w:rsidP="0024568B">
      <w:pPr>
        <w:jc w:val="both"/>
        <w:rPr>
          <w:sz w:val="24"/>
          <w:szCs w:val="24"/>
        </w:rPr>
      </w:pPr>
      <w:r w:rsidRPr="0024568B">
        <w:rPr>
          <w:sz w:val="24"/>
          <w:szCs w:val="24"/>
        </w:rPr>
        <w:t xml:space="preserve"> En effet, de deux</w:t>
      </w:r>
      <w:r w:rsidR="001E5E91" w:rsidRPr="0024568B">
        <w:rPr>
          <w:sz w:val="24"/>
          <w:szCs w:val="24"/>
        </w:rPr>
        <w:t>,</w:t>
      </w:r>
      <w:r w:rsidRPr="0024568B">
        <w:rPr>
          <w:sz w:val="24"/>
          <w:szCs w:val="24"/>
        </w:rPr>
        <w:t xml:space="preserve"> le législateur a porté les cas </w:t>
      </w:r>
      <w:r w:rsidR="002929EE" w:rsidRPr="0024568B">
        <w:rPr>
          <w:sz w:val="24"/>
          <w:szCs w:val="24"/>
        </w:rPr>
        <w:t>de référé à quatre. Collant</w:t>
      </w:r>
      <w:r w:rsidRPr="0024568B">
        <w:rPr>
          <w:sz w:val="24"/>
          <w:szCs w:val="24"/>
        </w:rPr>
        <w:t xml:space="preserve"> </w:t>
      </w:r>
      <w:r w:rsidR="002929EE" w:rsidRPr="0024568B">
        <w:rPr>
          <w:sz w:val="24"/>
          <w:szCs w:val="24"/>
        </w:rPr>
        <w:t xml:space="preserve">à </w:t>
      </w:r>
      <w:r w:rsidRPr="0024568B">
        <w:rPr>
          <w:sz w:val="24"/>
          <w:szCs w:val="24"/>
        </w:rPr>
        <w:t xml:space="preserve">cette montée en flèche, le juge s’autorise à intervenir même en l’absence de toute contestation sérieuse. Dans ce mouvement d’ensemble, le droit communautaire n’est pas en reste. Il </w:t>
      </w:r>
      <w:r w:rsidR="002929EE" w:rsidRPr="0024568B">
        <w:rPr>
          <w:sz w:val="24"/>
          <w:szCs w:val="24"/>
        </w:rPr>
        <w:t xml:space="preserve">a </w:t>
      </w:r>
      <w:r w:rsidR="00BC602E" w:rsidRPr="0024568B">
        <w:rPr>
          <w:sz w:val="24"/>
          <w:szCs w:val="24"/>
        </w:rPr>
        <w:t>consacré</w:t>
      </w:r>
      <w:r w:rsidRPr="0024568B">
        <w:rPr>
          <w:sz w:val="24"/>
          <w:szCs w:val="24"/>
        </w:rPr>
        <w:t xml:space="preserve"> à travers l’article 49 de l’Acte uniforme sur les procédures simplifiées de recouvrement, une </w:t>
      </w:r>
      <w:r w:rsidR="001E5E91" w:rsidRPr="0024568B">
        <w:rPr>
          <w:sz w:val="24"/>
          <w:szCs w:val="24"/>
        </w:rPr>
        <w:t>procédure qui se rapproche, à</w:t>
      </w:r>
      <w:r w:rsidRPr="0024568B">
        <w:rPr>
          <w:sz w:val="24"/>
          <w:szCs w:val="24"/>
        </w:rPr>
        <w:t xml:space="preserve"> bien des égards, aux référés. </w:t>
      </w:r>
    </w:p>
    <w:p w:rsidR="001D4C85" w:rsidRPr="0024568B" w:rsidRDefault="001D4C85" w:rsidP="0024568B">
      <w:pPr>
        <w:jc w:val="both"/>
        <w:rPr>
          <w:sz w:val="24"/>
          <w:szCs w:val="24"/>
          <w:u w:val="single"/>
        </w:rPr>
      </w:pPr>
      <w:r w:rsidRPr="0024568B">
        <w:rPr>
          <w:sz w:val="24"/>
          <w:szCs w:val="24"/>
          <w:u w:val="single"/>
        </w:rPr>
        <w:t>Les cas de référé</w:t>
      </w:r>
    </w:p>
    <w:p w:rsidR="001D4C85" w:rsidRPr="0024568B" w:rsidRDefault="003D1D8F" w:rsidP="0024568B">
      <w:pPr>
        <w:jc w:val="both"/>
        <w:rPr>
          <w:sz w:val="24"/>
          <w:szCs w:val="24"/>
        </w:rPr>
      </w:pPr>
      <w:r w:rsidRPr="0024568B">
        <w:rPr>
          <w:sz w:val="24"/>
          <w:szCs w:val="24"/>
        </w:rPr>
        <w:t>En matière de procédure civile, le nombre de référés reste relativement limité.</w:t>
      </w:r>
    </w:p>
    <w:p w:rsidR="000B480C" w:rsidRPr="0024568B" w:rsidRDefault="000B480C" w:rsidP="0024568B">
      <w:pPr>
        <w:jc w:val="both"/>
        <w:rPr>
          <w:sz w:val="24"/>
          <w:szCs w:val="24"/>
        </w:rPr>
      </w:pPr>
      <w:r w:rsidRPr="0024568B">
        <w:rPr>
          <w:sz w:val="24"/>
          <w:szCs w:val="24"/>
        </w:rPr>
        <w:t>Le référé en cas d’urgence</w:t>
      </w:r>
    </w:p>
    <w:p w:rsidR="000B480C" w:rsidRPr="0024568B" w:rsidRDefault="000B480C" w:rsidP="0024568B">
      <w:pPr>
        <w:jc w:val="both"/>
        <w:rPr>
          <w:sz w:val="24"/>
          <w:szCs w:val="24"/>
        </w:rPr>
      </w:pPr>
      <w:r w:rsidRPr="0024568B">
        <w:rPr>
          <w:sz w:val="24"/>
          <w:szCs w:val="24"/>
        </w:rPr>
        <w:t>Ce cas de référé est enserré dans des règles prévues par l’article 247 du Code de Procédure Civile (CPC). Sa mise en œuvre est assujettie à des conditions strictes.</w:t>
      </w:r>
    </w:p>
    <w:p w:rsidR="000B480C" w:rsidRPr="0024568B" w:rsidRDefault="001E5E91" w:rsidP="0024568B">
      <w:pPr>
        <w:jc w:val="both"/>
        <w:rPr>
          <w:sz w:val="24"/>
          <w:szCs w:val="24"/>
          <w:u w:val="single"/>
        </w:rPr>
      </w:pPr>
      <w:r w:rsidRPr="0024568B">
        <w:rPr>
          <w:sz w:val="24"/>
          <w:szCs w:val="24"/>
          <w:u w:val="single"/>
        </w:rPr>
        <w:t>L’urgence : une condition impérative</w:t>
      </w:r>
    </w:p>
    <w:p w:rsidR="000B480C" w:rsidRPr="0024568B" w:rsidRDefault="000B480C" w:rsidP="0024568B">
      <w:pPr>
        <w:jc w:val="both"/>
        <w:rPr>
          <w:sz w:val="24"/>
          <w:szCs w:val="24"/>
        </w:rPr>
      </w:pPr>
      <w:r w:rsidRPr="0024568B">
        <w:rPr>
          <w:sz w:val="24"/>
          <w:szCs w:val="24"/>
        </w:rPr>
        <w:t>Selon la jurisprudence, il y’a urgence toutes les fois que le retard dans la prise d’une décision est susceptible de porter atteinte aux intérêts du demandeur. Elle s’apprécie au jour de la décision. Se présentant comme une question de fait, elle relèv</w:t>
      </w:r>
      <w:r w:rsidR="00BC602E" w:rsidRPr="0024568B">
        <w:rPr>
          <w:sz w:val="24"/>
          <w:szCs w:val="24"/>
        </w:rPr>
        <w:t>e de l’appréciation souveraine</w:t>
      </w:r>
      <w:r w:rsidRPr="0024568B">
        <w:rPr>
          <w:sz w:val="24"/>
          <w:szCs w:val="24"/>
        </w:rPr>
        <w:t xml:space="preserve"> du juge qui est tenu de la caractériser. Toutefois, la réalité de l’urgence peut ressortir des motifs.</w:t>
      </w:r>
    </w:p>
    <w:p w:rsidR="000B480C" w:rsidRPr="0024568B" w:rsidRDefault="000B480C" w:rsidP="0024568B">
      <w:pPr>
        <w:jc w:val="both"/>
        <w:rPr>
          <w:sz w:val="24"/>
          <w:szCs w:val="24"/>
        </w:rPr>
      </w:pPr>
      <w:r w:rsidRPr="0024568B">
        <w:rPr>
          <w:sz w:val="24"/>
          <w:szCs w:val="24"/>
        </w:rPr>
        <w:t xml:space="preserve"> Cette procédure conçue par le législateur dans un souci de vaincre les lenteurs atten</w:t>
      </w:r>
      <w:r w:rsidR="00EA3861" w:rsidRPr="0024568B">
        <w:rPr>
          <w:sz w:val="24"/>
          <w:szCs w:val="24"/>
        </w:rPr>
        <w:t>ta</w:t>
      </w:r>
      <w:r w:rsidRPr="0024568B">
        <w:rPr>
          <w:sz w:val="24"/>
          <w:szCs w:val="24"/>
        </w:rPr>
        <w:t>toires aux exigences d’un procès organisé dans un délai raisonnable ne cesse de voir son domaine s’élargir.</w:t>
      </w:r>
    </w:p>
    <w:p w:rsidR="000B480C" w:rsidRPr="0024568B" w:rsidRDefault="000B480C" w:rsidP="0024568B">
      <w:pPr>
        <w:jc w:val="both"/>
        <w:rPr>
          <w:sz w:val="24"/>
          <w:szCs w:val="24"/>
        </w:rPr>
      </w:pPr>
      <w:r w:rsidRPr="0024568B">
        <w:rPr>
          <w:sz w:val="24"/>
          <w:szCs w:val="24"/>
        </w:rPr>
        <w:t>En plus de l’urgence, le législateur pose deux autres conditions alternatives pour la mise en œuvre du référé fondé sur l’urgence : l’absence de contestation sérieuse ou l’existence d’un différend.</w:t>
      </w:r>
    </w:p>
    <w:p w:rsidR="000B480C" w:rsidRPr="0024568B" w:rsidRDefault="000B480C" w:rsidP="0024568B">
      <w:pPr>
        <w:jc w:val="both"/>
        <w:rPr>
          <w:sz w:val="24"/>
          <w:szCs w:val="24"/>
        </w:rPr>
      </w:pPr>
      <w:r w:rsidRPr="0024568B">
        <w:rPr>
          <w:sz w:val="24"/>
          <w:szCs w:val="24"/>
        </w:rPr>
        <w:t>L’absence de contestation sérieuse</w:t>
      </w:r>
    </w:p>
    <w:p w:rsidR="00675696" w:rsidRPr="0024568B" w:rsidRDefault="00675696" w:rsidP="0024568B">
      <w:pPr>
        <w:jc w:val="both"/>
        <w:rPr>
          <w:sz w:val="24"/>
          <w:szCs w:val="24"/>
        </w:rPr>
      </w:pPr>
      <w:r w:rsidRPr="0024568B">
        <w:rPr>
          <w:sz w:val="24"/>
          <w:szCs w:val="24"/>
        </w:rPr>
        <w:t>Il s’agit d’une limite des pouvoirs du juge intervenant  en matière de référé justifié par l’urgence. Ce dernier ne pourra</w:t>
      </w:r>
      <w:r w:rsidR="002236F1" w:rsidRPr="0024568B">
        <w:rPr>
          <w:sz w:val="24"/>
          <w:szCs w:val="24"/>
        </w:rPr>
        <w:t>, en effet, ordonner</w:t>
      </w:r>
      <w:r w:rsidRPr="0024568B">
        <w:rPr>
          <w:sz w:val="24"/>
          <w:szCs w:val="24"/>
        </w:rPr>
        <w:t xml:space="preserve"> que les mesures qui ne souffrent d’</w:t>
      </w:r>
      <w:r w:rsidR="002236F1" w:rsidRPr="0024568B">
        <w:rPr>
          <w:sz w:val="24"/>
          <w:szCs w:val="24"/>
        </w:rPr>
        <w:t xml:space="preserve">aucune contestation sérieuse.  Il en sera ainsi, lorsque le droit soulevé à l’appui d’une prétention se trouve contesté au point que le juge serait amené à trancher une question relevant du juge du fond. </w:t>
      </w:r>
    </w:p>
    <w:p w:rsidR="002236F1" w:rsidRPr="0024568B" w:rsidRDefault="002236F1" w:rsidP="0024568B">
      <w:pPr>
        <w:jc w:val="both"/>
        <w:rPr>
          <w:sz w:val="24"/>
          <w:szCs w:val="24"/>
        </w:rPr>
      </w:pPr>
      <w:r w:rsidRPr="0024568B">
        <w:rPr>
          <w:sz w:val="24"/>
          <w:szCs w:val="24"/>
        </w:rPr>
        <w:t>L’existence d’un différend</w:t>
      </w:r>
    </w:p>
    <w:p w:rsidR="002236F1" w:rsidRPr="0024568B" w:rsidRDefault="00CA0424" w:rsidP="0024568B">
      <w:pPr>
        <w:jc w:val="both"/>
        <w:rPr>
          <w:sz w:val="24"/>
          <w:szCs w:val="24"/>
        </w:rPr>
      </w:pPr>
      <w:r w:rsidRPr="0024568B">
        <w:rPr>
          <w:sz w:val="24"/>
          <w:szCs w:val="24"/>
        </w:rPr>
        <w:t xml:space="preserve">Suivant cette condition, l’existence d’un différend peut </w:t>
      </w:r>
      <w:r w:rsidR="00BC602E" w:rsidRPr="0024568B">
        <w:rPr>
          <w:sz w:val="24"/>
          <w:szCs w:val="24"/>
        </w:rPr>
        <w:t xml:space="preserve">justifier </w:t>
      </w:r>
      <w:r w:rsidRPr="0024568B">
        <w:rPr>
          <w:sz w:val="24"/>
          <w:szCs w:val="24"/>
        </w:rPr>
        <w:t>l’intervention du juge</w:t>
      </w:r>
      <w:r w:rsidR="00BC602E" w:rsidRPr="0024568B">
        <w:rPr>
          <w:sz w:val="24"/>
          <w:szCs w:val="24"/>
        </w:rPr>
        <w:t xml:space="preserve"> des référés</w:t>
      </w:r>
      <w:r w:rsidRPr="0024568B">
        <w:rPr>
          <w:sz w:val="24"/>
          <w:szCs w:val="24"/>
        </w:rPr>
        <w:t xml:space="preserve">. </w:t>
      </w:r>
    </w:p>
    <w:p w:rsidR="000B480C" w:rsidRPr="0024568B" w:rsidRDefault="00C02761" w:rsidP="0024568B">
      <w:pPr>
        <w:jc w:val="both"/>
        <w:rPr>
          <w:sz w:val="24"/>
          <w:szCs w:val="24"/>
        </w:rPr>
      </w:pPr>
      <w:r w:rsidRPr="0024568B">
        <w:rPr>
          <w:sz w:val="24"/>
          <w:szCs w:val="24"/>
        </w:rPr>
        <w:lastRenderedPageBreak/>
        <w:t>Le référé préventif</w:t>
      </w:r>
    </w:p>
    <w:p w:rsidR="00C02761" w:rsidRPr="0024568B" w:rsidRDefault="00C02761" w:rsidP="0024568B">
      <w:pPr>
        <w:jc w:val="both"/>
        <w:rPr>
          <w:sz w:val="24"/>
          <w:szCs w:val="24"/>
        </w:rPr>
      </w:pPr>
      <w:r w:rsidRPr="0024568B">
        <w:rPr>
          <w:sz w:val="24"/>
          <w:szCs w:val="24"/>
        </w:rPr>
        <w:t>Ce référé qui résulte</w:t>
      </w:r>
      <w:r w:rsidR="005A4C66" w:rsidRPr="0024568B">
        <w:rPr>
          <w:sz w:val="24"/>
          <w:szCs w:val="24"/>
        </w:rPr>
        <w:t xml:space="preserve"> des dispositions</w:t>
      </w:r>
      <w:r w:rsidRPr="0024568B">
        <w:rPr>
          <w:sz w:val="24"/>
          <w:szCs w:val="24"/>
        </w:rPr>
        <w:t xml:space="preserve"> de l’article 248 du CPC, intervient dans deux cas</w:t>
      </w:r>
      <w:r w:rsidR="00237253" w:rsidRPr="0024568B">
        <w:rPr>
          <w:sz w:val="24"/>
          <w:szCs w:val="24"/>
        </w:rPr>
        <w:t>.</w:t>
      </w:r>
    </w:p>
    <w:p w:rsidR="00C02761" w:rsidRPr="0024568B" w:rsidRDefault="00C02761" w:rsidP="0024568B">
      <w:pPr>
        <w:jc w:val="both"/>
        <w:rPr>
          <w:sz w:val="24"/>
          <w:szCs w:val="24"/>
        </w:rPr>
      </w:pPr>
      <w:r w:rsidRPr="0024568B">
        <w:rPr>
          <w:sz w:val="24"/>
          <w:szCs w:val="24"/>
        </w:rPr>
        <w:t>La première hypothèse repose sur l’existence d’un dommage imminent. Il s’agit d’un dommage non encore réalisé mais dont la survenance est imminente. L’autre correspond à la réalité d’</w:t>
      </w:r>
      <w:r w:rsidR="005A4C66" w:rsidRPr="0024568B">
        <w:rPr>
          <w:sz w:val="24"/>
          <w:szCs w:val="24"/>
        </w:rPr>
        <w:t>un trouble manifestement illicite</w:t>
      </w:r>
      <w:r w:rsidRPr="0024568B">
        <w:rPr>
          <w:sz w:val="24"/>
          <w:szCs w:val="24"/>
        </w:rPr>
        <w:t xml:space="preserve"> </w:t>
      </w:r>
      <w:r w:rsidR="00237253" w:rsidRPr="0024568B">
        <w:rPr>
          <w:sz w:val="24"/>
          <w:szCs w:val="24"/>
        </w:rPr>
        <w:t>pour la cessation duquel l’intervention rapide du juge est sollicitée. Le trouble dont il est question doit être d’une illicéité manifeste.</w:t>
      </w:r>
    </w:p>
    <w:p w:rsidR="00237253" w:rsidRPr="0024568B" w:rsidRDefault="00237253" w:rsidP="0024568B">
      <w:pPr>
        <w:jc w:val="both"/>
        <w:rPr>
          <w:sz w:val="24"/>
          <w:szCs w:val="24"/>
        </w:rPr>
      </w:pPr>
      <w:r w:rsidRPr="0024568B">
        <w:rPr>
          <w:sz w:val="24"/>
          <w:szCs w:val="24"/>
        </w:rPr>
        <w:t>Dans ces deux cas, le juge des référés peut ordonner les mesures conservatoires o</w:t>
      </w:r>
      <w:r w:rsidR="00E55651" w:rsidRPr="0024568B">
        <w:rPr>
          <w:sz w:val="24"/>
          <w:szCs w:val="24"/>
        </w:rPr>
        <w:t>u de remise en état nécessaires, l</w:t>
      </w:r>
      <w:r w:rsidRPr="0024568B">
        <w:rPr>
          <w:sz w:val="24"/>
          <w:szCs w:val="24"/>
        </w:rPr>
        <w:t>’urgence et l’absence de contestation sérieuse</w:t>
      </w:r>
      <w:r w:rsidR="00E55651" w:rsidRPr="0024568B">
        <w:rPr>
          <w:sz w:val="24"/>
          <w:szCs w:val="24"/>
        </w:rPr>
        <w:t xml:space="preserve"> n’étant pas requises.</w:t>
      </w:r>
    </w:p>
    <w:p w:rsidR="00237253" w:rsidRPr="0024568B" w:rsidRDefault="00237253" w:rsidP="0024568B">
      <w:pPr>
        <w:jc w:val="both"/>
        <w:rPr>
          <w:sz w:val="24"/>
          <w:szCs w:val="24"/>
        </w:rPr>
      </w:pPr>
      <w:r w:rsidRPr="0024568B">
        <w:rPr>
          <w:sz w:val="24"/>
          <w:szCs w:val="24"/>
        </w:rPr>
        <w:t>Le référé provision</w:t>
      </w:r>
    </w:p>
    <w:p w:rsidR="009639DE" w:rsidRPr="0024568B" w:rsidRDefault="00D843C6" w:rsidP="0024568B">
      <w:pPr>
        <w:jc w:val="both"/>
        <w:rPr>
          <w:sz w:val="24"/>
          <w:szCs w:val="24"/>
        </w:rPr>
      </w:pPr>
      <w:r w:rsidRPr="0024568B">
        <w:rPr>
          <w:sz w:val="24"/>
          <w:szCs w:val="24"/>
        </w:rPr>
        <w:t>Le régime juridique de ce cas de référé découle des dispositions de l’article 249</w:t>
      </w:r>
      <w:r w:rsidR="002929EE" w:rsidRPr="0024568B">
        <w:rPr>
          <w:sz w:val="24"/>
          <w:szCs w:val="24"/>
        </w:rPr>
        <w:t xml:space="preserve"> du CPC. Il ne saurait être mis</w:t>
      </w:r>
      <w:r w:rsidR="006D1170" w:rsidRPr="0024568B">
        <w:rPr>
          <w:sz w:val="24"/>
          <w:szCs w:val="24"/>
        </w:rPr>
        <w:t xml:space="preserve"> en œuvre que si l’obligation</w:t>
      </w:r>
      <w:r w:rsidRPr="0024568B">
        <w:rPr>
          <w:sz w:val="24"/>
          <w:szCs w:val="24"/>
        </w:rPr>
        <w:t xml:space="preserve"> n’est pas sérieusement contestable. </w:t>
      </w:r>
      <w:r w:rsidR="00C82B7E" w:rsidRPr="0024568B">
        <w:rPr>
          <w:sz w:val="24"/>
          <w:szCs w:val="24"/>
        </w:rPr>
        <w:t>Le juge des référés pourra, dès lors, accorder une provision.</w:t>
      </w:r>
      <w:r w:rsidR="006D1170" w:rsidRPr="0024568B">
        <w:rPr>
          <w:sz w:val="24"/>
          <w:szCs w:val="24"/>
        </w:rPr>
        <w:t xml:space="preserve"> Les seules obligations concernées restent l’obligation portant sur une somme d’argent et l’obligation de faire.</w:t>
      </w:r>
    </w:p>
    <w:p w:rsidR="001E7EF1" w:rsidRPr="0024568B" w:rsidRDefault="001E7EF1" w:rsidP="0024568B">
      <w:pPr>
        <w:jc w:val="both"/>
        <w:rPr>
          <w:sz w:val="24"/>
          <w:szCs w:val="24"/>
        </w:rPr>
      </w:pPr>
      <w:r w:rsidRPr="0024568B">
        <w:rPr>
          <w:sz w:val="24"/>
          <w:szCs w:val="24"/>
        </w:rPr>
        <w:t>Le référé sur difficulté</w:t>
      </w:r>
    </w:p>
    <w:p w:rsidR="001E7EF1" w:rsidRPr="0024568B" w:rsidRDefault="001E7EF1" w:rsidP="0024568B">
      <w:pPr>
        <w:jc w:val="both"/>
        <w:rPr>
          <w:sz w:val="24"/>
          <w:szCs w:val="24"/>
        </w:rPr>
      </w:pPr>
      <w:r w:rsidRPr="0024568B">
        <w:rPr>
          <w:sz w:val="24"/>
          <w:szCs w:val="24"/>
        </w:rPr>
        <w:t xml:space="preserve">L’article 252-2 nouveau du CPC prévoit ce mécanisme pour pallier les difficultés qui entravent l’exécution d’une décision de justice </w:t>
      </w:r>
      <w:r w:rsidR="009F6001" w:rsidRPr="0024568B">
        <w:rPr>
          <w:sz w:val="24"/>
          <w:szCs w:val="24"/>
        </w:rPr>
        <w:t xml:space="preserve">ou d’un titre exécutoire. Ces </w:t>
      </w:r>
      <w:r w:rsidR="001D4C85" w:rsidRPr="0024568B">
        <w:rPr>
          <w:sz w:val="24"/>
          <w:szCs w:val="24"/>
        </w:rPr>
        <w:t>obstacles renvoient</w:t>
      </w:r>
      <w:r w:rsidR="009F6001" w:rsidRPr="0024568B">
        <w:rPr>
          <w:sz w:val="24"/>
          <w:szCs w:val="24"/>
        </w:rPr>
        <w:t xml:space="preserve"> soit à une résistance du débiteur soit à la contestation de la régularité du titre.</w:t>
      </w:r>
    </w:p>
    <w:p w:rsidR="009F6001" w:rsidRPr="0024568B" w:rsidRDefault="009F6001" w:rsidP="0024568B">
      <w:pPr>
        <w:jc w:val="both"/>
        <w:rPr>
          <w:sz w:val="24"/>
          <w:szCs w:val="24"/>
        </w:rPr>
      </w:pPr>
      <w:r w:rsidRPr="0024568B">
        <w:rPr>
          <w:sz w:val="24"/>
          <w:szCs w:val="24"/>
        </w:rPr>
        <w:t>A</w:t>
      </w:r>
      <w:r w:rsidR="001D4C85" w:rsidRPr="0024568B">
        <w:rPr>
          <w:sz w:val="24"/>
          <w:szCs w:val="24"/>
        </w:rPr>
        <w:t>vec l’acte uniforme sur les voies d’exécution,</w:t>
      </w:r>
      <w:r w:rsidRPr="0024568B">
        <w:rPr>
          <w:sz w:val="24"/>
          <w:szCs w:val="24"/>
        </w:rPr>
        <w:t xml:space="preserve"> la survie de ce dispositif</w:t>
      </w:r>
      <w:r w:rsidR="006D1170" w:rsidRPr="0024568B">
        <w:rPr>
          <w:sz w:val="24"/>
          <w:szCs w:val="24"/>
        </w:rPr>
        <w:t xml:space="preserve"> sous cette forme semble anachronique</w:t>
      </w:r>
      <w:r w:rsidR="001D4C85" w:rsidRPr="0024568B">
        <w:rPr>
          <w:sz w:val="24"/>
          <w:szCs w:val="24"/>
        </w:rPr>
        <w:t>. Ce mécanisme a été repensé par le législateur de l’OHADA à travers l’article 49 qui lui insuffle une nouvelle vigueur.</w:t>
      </w:r>
    </w:p>
    <w:p w:rsidR="003D1D8F" w:rsidRPr="0024568B" w:rsidRDefault="003D1D8F" w:rsidP="0024568B">
      <w:pPr>
        <w:jc w:val="both"/>
        <w:rPr>
          <w:b/>
          <w:sz w:val="24"/>
          <w:szCs w:val="24"/>
          <w:u w:val="single"/>
        </w:rPr>
      </w:pPr>
      <w:r w:rsidRPr="0024568B">
        <w:rPr>
          <w:b/>
          <w:sz w:val="24"/>
          <w:szCs w:val="24"/>
          <w:u w:val="single"/>
        </w:rPr>
        <w:t>La procédure de référé</w:t>
      </w:r>
    </w:p>
    <w:p w:rsidR="003D1337" w:rsidRPr="0024568B" w:rsidRDefault="00D95DB3" w:rsidP="0024568B">
      <w:pPr>
        <w:jc w:val="both"/>
        <w:rPr>
          <w:sz w:val="24"/>
          <w:szCs w:val="24"/>
        </w:rPr>
      </w:pPr>
      <w:r w:rsidRPr="0024568B">
        <w:rPr>
          <w:sz w:val="24"/>
          <w:szCs w:val="24"/>
        </w:rPr>
        <w:t>A ce niveau, ont été passées en revue les</w:t>
      </w:r>
      <w:r w:rsidR="003D1337" w:rsidRPr="0024568B">
        <w:rPr>
          <w:sz w:val="24"/>
          <w:szCs w:val="24"/>
        </w:rPr>
        <w:t xml:space="preserve"> règles organisant la compétence, la saisine, l’instruction et l’ordonnance y découlant.</w:t>
      </w:r>
    </w:p>
    <w:p w:rsidR="003D1337" w:rsidRPr="0024568B" w:rsidRDefault="003D1337" w:rsidP="0024568B">
      <w:pPr>
        <w:jc w:val="both"/>
        <w:rPr>
          <w:sz w:val="24"/>
          <w:szCs w:val="24"/>
        </w:rPr>
      </w:pPr>
      <w:r w:rsidRPr="0024568B">
        <w:rPr>
          <w:sz w:val="24"/>
          <w:szCs w:val="24"/>
        </w:rPr>
        <w:t xml:space="preserve">La compétence du juge en matière de référé s’apprécie à la fois du point de vue matérielle et territoriale. </w:t>
      </w:r>
      <w:r w:rsidR="00B915BD" w:rsidRPr="0024568B">
        <w:rPr>
          <w:sz w:val="24"/>
          <w:szCs w:val="24"/>
        </w:rPr>
        <w:t>Elle sera toujours examinée</w:t>
      </w:r>
      <w:r w:rsidRPr="0024568B">
        <w:rPr>
          <w:sz w:val="24"/>
          <w:szCs w:val="24"/>
        </w:rPr>
        <w:t xml:space="preserve"> à l’aune de celle du tribunal</w:t>
      </w:r>
      <w:r w:rsidR="00B915BD" w:rsidRPr="0024568B">
        <w:rPr>
          <w:sz w:val="24"/>
          <w:szCs w:val="24"/>
        </w:rPr>
        <w:t xml:space="preserve"> dont relève le juge des référés. Il n’empêche que celui</w:t>
      </w:r>
      <w:r w:rsidR="00550922" w:rsidRPr="0024568B">
        <w:rPr>
          <w:sz w:val="24"/>
          <w:szCs w:val="24"/>
        </w:rPr>
        <w:t>-ci</w:t>
      </w:r>
      <w:r w:rsidR="00B915BD" w:rsidRPr="0024568B">
        <w:rPr>
          <w:sz w:val="24"/>
          <w:szCs w:val="24"/>
        </w:rPr>
        <w:t xml:space="preserve"> sera compétent lorsque les mesures sollicitées seront prises ou </w:t>
      </w:r>
      <w:r w:rsidR="00D95DB3" w:rsidRPr="0024568B">
        <w:rPr>
          <w:sz w:val="24"/>
          <w:szCs w:val="24"/>
        </w:rPr>
        <w:t>exécutées dans le ressort de la juridiction</w:t>
      </w:r>
      <w:r w:rsidR="00B915BD" w:rsidRPr="0024568B">
        <w:rPr>
          <w:sz w:val="24"/>
          <w:szCs w:val="24"/>
        </w:rPr>
        <w:t>.</w:t>
      </w:r>
    </w:p>
    <w:p w:rsidR="009639DE" w:rsidRPr="0024568B" w:rsidRDefault="00550922" w:rsidP="0024568B">
      <w:pPr>
        <w:jc w:val="both"/>
        <w:rPr>
          <w:sz w:val="24"/>
          <w:szCs w:val="24"/>
        </w:rPr>
      </w:pPr>
      <w:r w:rsidRPr="0024568B">
        <w:rPr>
          <w:sz w:val="24"/>
          <w:szCs w:val="24"/>
        </w:rPr>
        <w:t>Concernant l’introduction de l’instance, les règles se rapportant à l’existence de l’action connaissent en matière de référé des assouplissements. La faculté</w:t>
      </w:r>
      <w:r w:rsidR="00DB2CB6" w:rsidRPr="0024568B">
        <w:rPr>
          <w:sz w:val="24"/>
          <w:szCs w:val="24"/>
        </w:rPr>
        <w:t xml:space="preserve"> d’agir par lui- même</w:t>
      </w:r>
      <w:r w:rsidR="00D95DB3" w:rsidRPr="0024568B">
        <w:rPr>
          <w:sz w:val="24"/>
          <w:szCs w:val="24"/>
        </w:rPr>
        <w:t xml:space="preserve"> dont semble </w:t>
      </w:r>
      <w:r w:rsidR="00505D23" w:rsidRPr="0024568B">
        <w:rPr>
          <w:sz w:val="24"/>
          <w:szCs w:val="24"/>
        </w:rPr>
        <w:t>bénéficié</w:t>
      </w:r>
      <w:r w:rsidR="00D95DB3" w:rsidRPr="0024568B">
        <w:rPr>
          <w:sz w:val="24"/>
          <w:szCs w:val="24"/>
        </w:rPr>
        <w:t xml:space="preserve"> un incapable lorsque la demande constitue une mesur</w:t>
      </w:r>
      <w:r w:rsidR="00DB2CB6" w:rsidRPr="0024568B">
        <w:rPr>
          <w:sz w:val="24"/>
          <w:szCs w:val="24"/>
        </w:rPr>
        <w:t>e conservatoire,</w:t>
      </w:r>
      <w:r w:rsidRPr="0024568B">
        <w:rPr>
          <w:sz w:val="24"/>
          <w:szCs w:val="24"/>
        </w:rPr>
        <w:t xml:space="preserve"> en est une illustration vivante. Il en est de même  si le débiteur est en redressement judiciaire ou en liquidation des biens.</w:t>
      </w:r>
      <w:r w:rsidR="00763773" w:rsidRPr="0024568B">
        <w:rPr>
          <w:sz w:val="24"/>
          <w:szCs w:val="24"/>
        </w:rPr>
        <w:t xml:space="preserve"> D’autres spécificités peuvent être, également, relevées surtout en matière de référé sur </w:t>
      </w:r>
      <w:proofErr w:type="spellStart"/>
      <w:r w:rsidR="00763773" w:rsidRPr="0024568B">
        <w:rPr>
          <w:sz w:val="24"/>
          <w:szCs w:val="24"/>
        </w:rPr>
        <w:t>placet</w:t>
      </w:r>
      <w:proofErr w:type="spellEnd"/>
      <w:r w:rsidR="00763773" w:rsidRPr="0024568B">
        <w:rPr>
          <w:sz w:val="24"/>
          <w:szCs w:val="24"/>
        </w:rPr>
        <w:t>.</w:t>
      </w:r>
    </w:p>
    <w:p w:rsidR="00763773" w:rsidRPr="0024568B" w:rsidRDefault="00763773" w:rsidP="0024568B">
      <w:pPr>
        <w:jc w:val="both"/>
        <w:rPr>
          <w:sz w:val="24"/>
          <w:szCs w:val="24"/>
        </w:rPr>
      </w:pPr>
      <w:r w:rsidRPr="0024568B">
        <w:rPr>
          <w:sz w:val="24"/>
          <w:szCs w:val="24"/>
        </w:rPr>
        <w:t>Quant</w:t>
      </w:r>
      <w:r w:rsidR="00BC602E" w:rsidRPr="0024568B">
        <w:rPr>
          <w:sz w:val="24"/>
          <w:szCs w:val="24"/>
        </w:rPr>
        <w:t xml:space="preserve"> à</w:t>
      </w:r>
      <w:r w:rsidRPr="0024568B">
        <w:rPr>
          <w:sz w:val="24"/>
          <w:szCs w:val="24"/>
        </w:rPr>
        <w:t xml:space="preserve"> l’instruction, les débats se tiennent en audience publique ou dans le cabinet du juge. Néanmoins, des mesures d’instructions peuvent être ordonnées même si, dans la </w:t>
      </w:r>
      <w:r w:rsidRPr="0024568B">
        <w:rPr>
          <w:sz w:val="24"/>
          <w:szCs w:val="24"/>
        </w:rPr>
        <w:lastRenderedPageBreak/>
        <w:t>pratique, elles sont statistiquement rares. A ce stade, des demandes additionnelles et reconventionnelles sont admissibles</w:t>
      </w:r>
      <w:r w:rsidR="005B49E3" w:rsidRPr="0024568B">
        <w:rPr>
          <w:sz w:val="24"/>
          <w:szCs w:val="24"/>
        </w:rPr>
        <w:t xml:space="preserve">. </w:t>
      </w:r>
    </w:p>
    <w:p w:rsidR="005B49E3" w:rsidRPr="0024568B" w:rsidRDefault="005B49E3" w:rsidP="0024568B">
      <w:pPr>
        <w:jc w:val="both"/>
        <w:rPr>
          <w:sz w:val="24"/>
          <w:szCs w:val="24"/>
        </w:rPr>
      </w:pPr>
      <w:r w:rsidRPr="0024568B">
        <w:rPr>
          <w:sz w:val="24"/>
          <w:szCs w:val="24"/>
        </w:rPr>
        <w:t xml:space="preserve">L’ordonnance constitue l’étape ultime de la procédure. Elle est rendue au respect du principe dispositif qui n’exclut pas la possibilité pour le juge de faire droit partiellement à la demande ou de la substituer à une mesure moins rigoureuse. Du point de vue de sa forme, elle porte toutes les mentions obligatoires. </w:t>
      </w:r>
      <w:r w:rsidR="00D41623" w:rsidRPr="0024568B">
        <w:rPr>
          <w:sz w:val="24"/>
          <w:szCs w:val="24"/>
        </w:rPr>
        <w:t>Le caractère de cet</w:t>
      </w:r>
      <w:r w:rsidR="00DB2CB6" w:rsidRPr="0024568B">
        <w:rPr>
          <w:sz w:val="24"/>
          <w:szCs w:val="24"/>
        </w:rPr>
        <w:t>te procédure autorise le juge à</w:t>
      </w:r>
      <w:r w:rsidR="00D41623" w:rsidRPr="0024568B">
        <w:rPr>
          <w:sz w:val="24"/>
          <w:szCs w:val="24"/>
        </w:rPr>
        <w:t xml:space="preserve"> statuer sur les dépens ou simplement </w:t>
      </w:r>
      <w:r w:rsidR="00DB2CB6" w:rsidRPr="0024568B">
        <w:rPr>
          <w:sz w:val="24"/>
          <w:szCs w:val="24"/>
        </w:rPr>
        <w:t>à</w:t>
      </w:r>
      <w:r w:rsidR="00D41623" w:rsidRPr="0024568B">
        <w:rPr>
          <w:sz w:val="24"/>
          <w:szCs w:val="24"/>
        </w:rPr>
        <w:t xml:space="preserve"> réserver ce chef de demande lorsqu’une instance au fond permettra aux parties de soumettre la question au juge du fond.</w:t>
      </w:r>
    </w:p>
    <w:p w:rsidR="00F80137" w:rsidRPr="0024568B" w:rsidRDefault="00F80137" w:rsidP="0024568B">
      <w:pPr>
        <w:jc w:val="both"/>
        <w:rPr>
          <w:sz w:val="24"/>
          <w:szCs w:val="24"/>
        </w:rPr>
      </w:pPr>
      <w:r w:rsidRPr="0024568B">
        <w:rPr>
          <w:sz w:val="24"/>
          <w:szCs w:val="24"/>
        </w:rPr>
        <w:t xml:space="preserve">A la suite de la communication, les participations ont formulé des questions de </w:t>
      </w:r>
      <w:r w:rsidR="00B5518E" w:rsidRPr="0024568B">
        <w:rPr>
          <w:sz w:val="24"/>
          <w:szCs w:val="24"/>
        </w:rPr>
        <w:t xml:space="preserve"> </w:t>
      </w:r>
      <w:r w:rsidRPr="0024568B">
        <w:rPr>
          <w:sz w:val="24"/>
          <w:szCs w:val="24"/>
        </w:rPr>
        <w:t>clarification auxquelles des réponses appropriées ont été apportées. En outre, à la lumière de la pratique judiciaire, de nombreuses recommandations ont été faites :</w:t>
      </w:r>
    </w:p>
    <w:p w:rsidR="00A17293" w:rsidRPr="0024568B" w:rsidRDefault="00381CC8" w:rsidP="0024568B">
      <w:pPr>
        <w:jc w:val="both"/>
        <w:rPr>
          <w:sz w:val="24"/>
          <w:szCs w:val="24"/>
        </w:rPr>
      </w:pPr>
      <w:r w:rsidRPr="0024568B">
        <w:rPr>
          <w:sz w:val="24"/>
          <w:szCs w:val="24"/>
        </w:rPr>
        <w:t>Selon le professeur lorsque l’on ne se</w:t>
      </w:r>
      <w:r w:rsidR="001E5E02" w:rsidRPr="0024568B">
        <w:rPr>
          <w:sz w:val="24"/>
          <w:szCs w:val="24"/>
        </w:rPr>
        <w:t xml:space="preserve"> trouve pas dans un des cas prévus par le texte, le juge des référés ne doit pas se déclarer incompétent ; i</w:t>
      </w:r>
      <w:r w:rsidR="00DB2CB6" w:rsidRPr="0024568B">
        <w:rPr>
          <w:sz w:val="24"/>
          <w:szCs w:val="24"/>
        </w:rPr>
        <w:t>l doit dire</w:t>
      </w:r>
      <w:r w:rsidR="001E5E02" w:rsidRPr="0024568B">
        <w:rPr>
          <w:sz w:val="24"/>
          <w:szCs w:val="24"/>
        </w:rPr>
        <w:t xml:space="preserve"> qu’il n’y a pas lieu à référé.</w:t>
      </w:r>
    </w:p>
    <w:p w:rsidR="00B5518E" w:rsidRPr="0024568B" w:rsidRDefault="00381CC8" w:rsidP="0024568B">
      <w:pPr>
        <w:jc w:val="both"/>
        <w:rPr>
          <w:sz w:val="24"/>
          <w:szCs w:val="24"/>
        </w:rPr>
      </w:pPr>
      <w:r w:rsidRPr="0024568B">
        <w:rPr>
          <w:sz w:val="24"/>
          <w:szCs w:val="24"/>
        </w:rPr>
        <w:t>La nécessité de réviser les textes de manière à permettre au</w:t>
      </w:r>
      <w:r w:rsidR="00DB2CB6" w:rsidRPr="0024568B">
        <w:rPr>
          <w:sz w:val="24"/>
          <w:szCs w:val="24"/>
        </w:rPr>
        <w:t>x</w:t>
      </w:r>
      <w:r w:rsidRPr="0024568B">
        <w:rPr>
          <w:sz w:val="24"/>
          <w:szCs w:val="24"/>
        </w:rPr>
        <w:t xml:space="preserve"> travailleur</w:t>
      </w:r>
      <w:r w:rsidR="00DB2CB6" w:rsidRPr="0024568B">
        <w:rPr>
          <w:sz w:val="24"/>
          <w:szCs w:val="24"/>
        </w:rPr>
        <w:t>s</w:t>
      </w:r>
      <w:r w:rsidRPr="0024568B">
        <w:rPr>
          <w:sz w:val="24"/>
          <w:szCs w:val="24"/>
        </w:rPr>
        <w:t xml:space="preserve"> qui, devant une im</w:t>
      </w:r>
      <w:r w:rsidR="00DB2CB6" w:rsidRPr="0024568B">
        <w:rPr>
          <w:sz w:val="24"/>
          <w:szCs w:val="24"/>
        </w:rPr>
        <w:t>munité juridictionnelle</w:t>
      </w:r>
      <w:r w:rsidR="00AE38C0" w:rsidRPr="0024568B">
        <w:rPr>
          <w:sz w:val="24"/>
          <w:szCs w:val="24"/>
        </w:rPr>
        <w:t xml:space="preserve"> dont bénéficie leur adversaire</w:t>
      </w:r>
      <w:r w:rsidR="00DB2CB6" w:rsidRPr="0024568B">
        <w:rPr>
          <w:sz w:val="24"/>
          <w:szCs w:val="24"/>
        </w:rPr>
        <w:t>, éprouveraient</w:t>
      </w:r>
      <w:r w:rsidRPr="0024568B">
        <w:rPr>
          <w:sz w:val="24"/>
          <w:szCs w:val="24"/>
        </w:rPr>
        <w:t xml:space="preserve"> des cont</w:t>
      </w:r>
      <w:r w:rsidR="00DB2CB6" w:rsidRPr="0024568B">
        <w:rPr>
          <w:sz w:val="24"/>
          <w:szCs w:val="24"/>
        </w:rPr>
        <w:t>raintes réelles pour rentrer dans leurs</w:t>
      </w:r>
      <w:r w:rsidR="00AE38C0" w:rsidRPr="0024568B">
        <w:rPr>
          <w:sz w:val="24"/>
          <w:szCs w:val="24"/>
        </w:rPr>
        <w:t xml:space="preserve"> droits,</w:t>
      </w:r>
      <w:r w:rsidR="00B5518E" w:rsidRPr="0024568B">
        <w:rPr>
          <w:sz w:val="24"/>
          <w:szCs w:val="24"/>
        </w:rPr>
        <w:t xml:space="preserve"> </w:t>
      </w:r>
      <w:r w:rsidR="00AE38C0" w:rsidRPr="0024568B">
        <w:rPr>
          <w:sz w:val="24"/>
          <w:szCs w:val="24"/>
        </w:rPr>
        <w:t>d’</w:t>
      </w:r>
      <w:r w:rsidR="00505D23" w:rsidRPr="0024568B">
        <w:rPr>
          <w:sz w:val="24"/>
          <w:szCs w:val="24"/>
        </w:rPr>
        <w:t>être</w:t>
      </w:r>
      <w:r w:rsidR="00AE38C0" w:rsidRPr="0024568B">
        <w:rPr>
          <w:sz w:val="24"/>
          <w:szCs w:val="24"/>
        </w:rPr>
        <w:t xml:space="preserve"> en mesure d’</w:t>
      </w:r>
      <w:r w:rsidR="00B5518E" w:rsidRPr="0024568B">
        <w:rPr>
          <w:sz w:val="24"/>
          <w:szCs w:val="24"/>
        </w:rPr>
        <w:t>agir contre ceux-</w:t>
      </w:r>
      <w:proofErr w:type="gramStart"/>
      <w:r w:rsidR="00B5518E" w:rsidRPr="0024568B">
        <w:rPr>
          <w:sz w:val="24"/>
          <w:szCs w:val="24"/>
        </w:rPr>
        <w:t>ci</w:t>
      </w:r>
      <w:r w:rsidR="00AE38C0" w:rsidRPr="0024568B">
        <w:rPr>
          <w:sz w:val="24"/>
          <w:szCs w:val="24"/>
        </w:rPr>
        <w:t xml:space="preserve"> </w:t>
      </w:r>
      <w:r w:rsidR="00505D23" w:rsidRPr="0024568B">
        <w:rPr>
          <w:sz w:val="24"/>
          <w:szCs w:val="24"/>
        </w:rPr>
        <w:t>.</w:t>
      </w:r>
      <w:proofErr w:type="gramEnd"/>
    </w:p>
    <w:p w:rsidR="00A11FE4" w:rsidRPr="0024568B" w:rsidRDefault="00AA705E" w:rsidP="0024568B">
      <w:pPr>
        <w:jc w:val="both"/>
        <w:rPr>
          <w:sz w:val="24"/>
          <w:szCs w:val="24"/>
        </w:rPr>
      </w:pPr>
      <w:r w:rsidRPr="0024568B">
        <w:rPr>
          <w:sz w:val="24"/>
          <w:szCs w:val="24"/>
        </w:rPr>
        <w:t>Sanctionner toute irrégularité manifeste du titre exécutoire en ordonnant la discontinuité de la procédure.</w:t>
      </w:r>
    </w:p>
    <w:p w:rsidR="00A11FE4" w:rsidRPr="0024568B" w:rsidRDefault="00A11FE4" w:rsidP="0024568B">
      <w:pPr>
        <w:jc w:val="both"/>
        <w:rPr>
          <w:sz w:val="24"/>
          <w:szCs w:val="24"/>
        </w:rPr>
      </w:pPr>
      <w:r w:rsidRPr="0024568B">
        <w:rPr>
          <w:b/>
          <w:sz w:val="24"/>
          <w:szCs w:val="24"/>
          <w:u w:val="single"/>
        </w:rPr>
        <w:t>SOUS THEME 2</w:t>
      </w:r>
      <w:r w:rsidRPr="0024568B">
        <w:rPr>
          <w:b/>
          <w:sz w:val="24"/>
          <w:szCs w:val="24"/>
        </w:rPr>
        <w:t> : les procédures  de l’article 49 de l’acte uniforme sur les procédures simplifiées de recouvrement et des voies d’exécution</w:t>
      </w:r>
      <w:r w:rsidRPr="0024568B">
        <w:rPr>
          <w:sz w:val="24"/>
          <w:szCs w:val="24"/>
        </w:rPr>
        <w:t>.</w:t>
      </w:r>
    </w:p>
    <w:p w:rsidR="00181B49" w:rsidRPr="0024568B" w:rsidRDefault="00181B49" w:rsidP="0024568B">
      <w:pPr>
        <w:jc w:val="both"/>
        <w:rPr>
          <w:sz w:val="24"/>
          <w:szCs w:val="24"/>
        </w:rPr>
      </w:pPr>
      <w:r w:rsidRPr="0024568B">
        <w:rPr>
          <w:sz w:val="24"/>
          <w:szCs w:val="24"/>
        </w:rPr>
        <w:t xml:space="preserve">Présenté  par </w:t>
      </w:r>
      <w:r w:rsidR="00137D64" w:rsidRPr="0024568B">
        <w:rPr>
          <w:sz w:val="24"/>
          <w:szCs w:val="24"/>
        </w:rPr>
        <w:t xml:space="preserve">Maître </w:t>
      </w:r>
      <w:r w:rsidRPr="0024568B">
        <w:rPr>
          <w:sz w:val="24"/>
          <w:szCs w:val="24"/>
        </w:rPr>
        <w:t xml:space="preserve">MOUSTAPHA FAYE,  Avocat </w:t>
      </w:r>
      <w:r w:rsidR="00137D64" w:rsidRPr="0024568B">
        <w:rPr>
          <w:sz w:val="24"/>
          <w:szCs w:val="24"/>
        </w:rPr>
        <w:t>à</w:t>
      </w:r>
      <w:r w:rsidRPr="0024568B">
        <w:rPr>
          <w:sz w:val="24"/>
          <w:szCs w:val="24"/>
        </w:rPr>
        <w:t xml:space="preserve"> la cour.</w:t>
      </w:r>
    </w:p>
    <w:p w:rsidR="00A11FE4" w:rsidRPr="0024568B" w:rsidRDefault="00137D64" w:rsidP="0024568B">
      <w:pPr>
        <w:jc w:val="both"/>
        <w:rPr>
          <w:sz w:val="24"/>
          <w:szCs w:val="24"/>
        </w:rPr>
      </w:pPr>
      <w:r w:rsidRPr="0024568B">
        <w:rPr>
          <w:sz w:val="24"/>
          <w:szCs w:val="24"/>
        </w:rPr>
        <w:t xml:space="preserve">Le conférencier a abordé en premier lieu </w:t>
      </w:r>
      <w:r w:rsidR="00A11FE4" w:rsidRPr="0024568B">
        <w:rPr>
          <w:sz w:val="24"/>
          <w:szCs w:val="24"/>
        </w:rPr>
        <w:t xml:space="preserve">l’obligation qui pèse sur tout débiteur d’exécuter ses engagements </w:t>
      </w:r>
      <w:r w:rsidRPr="0024568B">
        <w:rPr>
          <w:sz w:val="24"/>
          <w:szCs w:val="24"/>
        </w:rPr>
        <w:t>au risque</w:t>
      </w:r>
      <w:r w:rsidR="00A11FE4" w:rsidRPr="0024568B">
        <w:rPr>
          <w:sz w:val="24"/>
          <w:szCs w:val="24"/>
        </w:rPr>
        <w:t xml:space="preserve"> d’être contraint de le faire par les voies de droit. Le COCC avait organisé déjà toutes les voies d’exécution offertes aux créanciers pour le recouvrement de leurs dettes.</w:t>
      </w:r>
    </w:p>
    <w:p w:rsidR="00A11FE4" w:rsidRPr="0024568B" w:rsidRDefault="00A11FE4" w:rsidP="0024568B">
      <w:pPr>
        <w:jc w:val="both"/>
        <w:rPr>
          <w:sz w:val="24"/>
          <w:szCs w:val="24"/>
        </w:rPr>
      </w:pPr>
      <w:r w:rsidRPr="0024568B">
        <w:rPr>
          <w:sz w:val="24"/>
          <w:szCs w:val="24"/>
        </w:rPr>
        <w:t>Toutefois, l’acte uniforme sur les voies d’exécution est venu apporter de nouvelles dispositions qui abrogent les anciennes tout en étendant le domaine d’application des procédures.</w:t>
      </w:r>
    </w:p>
    <w:p w:rsidR="00A11FE4" w:rsidRPr="0024568B" w:rsidRDefault="00A11FE4" w:rsidP="0024568B">
      <w:pPr>
        <w:jc w:val="both"/>
        <w:rPr>
          <w:sz w:val="24"/>
          <w:szCs w:val="24"/>
        </w:rPr>
      </w:pPr>
      <w:r w:rsidRPr="0024568B">
        <w:rPr>
          <w:sz w:val="24"/>
          <w:szCs w:val="24"/>
        </w:rPr>
        <w:t>Parmi  les dispositions générales qui abrogent les anciennes dispositions figurent l’article 49. Ce texte désigne le juge compétent pour statuer sur ce que les praticiens appellent « difficultés d’exécution ».</w:t>
      </w:r>
    </w:p>
    <w:p w:rsidR="00A11FE4" w:rsidRPr="0024568B" w:rsidRDefault="00A11FE4" w:rsidP="0024568B">
      <w:pPr>
        <w:jc w:val="both"/>
        <w:rPr>
          <w:sz w:val="24"/>
          <w:szCs w:val="24"/>
        </w:rPr>
      </w:pPr>
      <w:r w:rsidRPr="0024568B">
        <w:rPr>
          <w:sz w:val="24"/>
          <w:szCs w:val="24"/>
        </w:rPr>
        <w:t>Mais ce texte connait des problèmes d’application.</w:t>
      </w:r>
    </w:p>
    <w:p w:rsidR="00A11FE4" w:rsidRPr="0024568B" w:rsidRDefault="00A11FE4" w:rsidP="0024568B">
      <w:pPr>
        <w:jc w:val="both"/>
        <w:rPr>
          <w:sz w:val="24"/>
          <w:szCs w:val="24"/>
        </w:rPr>
      </w:pPr>
      <w:r w:rsidRPr="0024568B">
        <w:rPr>
          <w:sz w:val="24"/>
          <w:szCs w:val="24"/>
        </w:rPr>
        <w:t>L’étude a été faite en deux parties.</w:t>
      </w:r>
    </w:p>
    <w:p w:rsidR="00A11FE4" w:rsidRPr="0024568B" w:rsidRDefault="00A11FE4" w:rsidP="0024568B">
      <w:pPr>
        <w:jc w:val="both"/>
        <w:rPr>
          <w:sz w:val="24"/>
          <w:szCs w:val="24"/>
        </w:rPr>
      </w:pPr>
      <w:r w:rsidRPr="0024568B">
        <w:rPr>
          <w:sz w:val="24"/>
          <w:szCs w:val="24"/>
        </w:rPr>
        <w:t>Dans la première qui s’intéresse à la désignation du juge compétent pour connaitre des difficultés d’exécution, référence a été faite à l’</w:t>
      </w:r>
      <w:r w:rsidR="00137D64" w:rsidRPr="0024568B">
        <w:rPr>
          <w:sz w:val="24"/>
          <w:szCs w:val="24"/>
        </w:rPr>
        <w:t xml:space="preserve">alinéa </w:t>
      </w:r>
      <w:r w:rsidRPr="0024568B">
        <w:rPr>
          <w:sz w:val="24"/>
          <w:szCs w:val="24"/>
        </w:rPr>
        <w:t xml:space="preserve">1 de l’article 49 qui désigne d’office le </w:t>
      </w:r>
      <w:r w:rsidRPr="0024568B">
        <w:rPr>
          <w:sz w:val="24"/>
          <w:szCs w:val="24"/>
        </w:rPr>
        <w:lastRenderedPageBreak/>
        <w:t>président du tribunal ou le magistrat délégué par lui pour ordonner l’exécution ou la saisie en vertu d’un titre exécutoire.</w:t>
      </w:r>
    </w:p>
    <w:p w:rsidR="00A11FE4" w:rsidRPr="0024568B" w:rsidRDefault="00A11FE4" w:rsidP="0024568B">
      <w:pPr>
        <w:jc w:val="both"/>
        <w:rPr>
          <w:sz w:val="24"/>
          <w:szCs w:val="24"/>
        </w:rPr>
      </w:pPr>
      <w:r w:rsidRPr="0024568B">
        <w:rPr>
          <w:sz w:val="24"/>
          <w:szCs w:val="24"/>
        </w:rPr>
        <w:t>La jurisprudence abonde dans le même sens en annulant toute décision qui méconnait cette règle. Et le juge ne peut se déclarer incompétent  sur ce domaine. Certains considèrent ce juge comme un juge des référés.</w:t>
      </w:r>
    </w:p>
    <w:p w:rsidR="00A11FE4" w:rsidRPr="0024568B" w:rsidRDefault="00A11FE4" w:rsidP="0024568B">
      <w:pPr>
        <w:jc w:val="both"/>
        <w:rPr>
          <w:sz w:val="24"/>
          <w:szCs w:val="24"/>
        </w:rPr>
      </w:pPr>
      <w:r w:rsidRPr="0024568B">
        <w:rPr>
          <w:sz w:val="24"/>
          <w:szCs w:val="24"/>
        </w:rPr>
        <w:t xml:space="preserve"> Dans la seconde partie, l’étude a fait état des difficultés d’application de l’article 49 </w:t>
      </w:r>
      <w:r w:rsidR="00137D64" w:rsidRPr="0024568B">
        <w:rPr>
          <w:sz w:val="24"/>
          <w:szCs w:val="24"/>
        </w:rPr>
        <w:t>qu’elle</w:t>
      </w:r>
      <w:r w:rsidRPr="0024568B">
        <w:rPr>
          <w:sz w:val="24"/>
          <w:szCs w:val="24"/>
        </w:rPr>
        <w:t xml:space="preserve"> scinde en 3</w:t>
      </w:r>
      <w:r w:rsidR="002745F0" w:rsidRPr="0024568B">
        <w:rPr>
          <w:sz w:val="24"/>
          <w:szCs w:val="24"/>
        </w:rPr>
        <w:t xml:space="preserve"> </w:t>
      </w:r>
      <w:r w:rsidRPr="0024568B">
        <w:rPr>
          <w:sz w:val="24"/>
          <w:szCs w:val="24"/>
        </w:rPr>
        <w:t>ordres :</w:t>
      </w:r>
    </w:p>
    <w:p w:rsidR="00A11FE4" w:rsidRPr="0024568B" w:rsidRDefault="00A11FE4" w:rsidP="0024568B">
      <w:pPr>
        <w:pStyle w:val="Paragraphedeliste"/>
        <w:numPr>
          <w:ilvl w:val="0"/>
          <w:numId w:val="21"/>
        </w:numPr>
        <w:jc w:val="both"/>
        <w:rPr>
          <w:sz w:val="24"/>
          <w:szCs w:val="24"/>
        </w:rPr>
      </w:pPr>
      <w:r w:rsidRPr="0024568B">
        <w:rPr>
          <w:sz w:val="24"/>
          <w:szCs w:val="24"/>
        </w:rPr>
        <w:t>mélange de compétences entre celle du juge de l’exécution et celle du juge des référés</w:t>
      </w:r>
      <w:r w:rsidR="002745F0" w:rsidRPr="0024568B">
        <w:rPr>
          <w:sz w:val="24"/>
          <w:szCs w:val="24"/>
        </w:rPr>
        <w:t> ;</w:t>
      </w:r>
    </w:p>
    <w:p w:rsidR="00A11FE4" w:rsidRPr="0024568B" w:rsidRDefault="00A11FE4" w:rsidP="0024568B">
      <w:pPr>
        <w:pStyle w:val="Paragraphedeliste"/>
        <w:numPr>
          <w:ilvl w:val="0"/>
          <w:numId w:val="21"/>
        </w:numPr>
        <w:jc w:val="both"/>
        <w:rPr>
          <w:sz w:val="24"/>
          <w:szCs w:val="24"/>
        </w:rPr>
      </w:pPr>
      <w:r w:rsidRPr="0024568B">
        <w:rPr>
          <w:sz w:val="24"/>
          <w:szCs w:val="24"/>
        </w:rPr>
        <w:t>forme de la saisine</w:t>
      </w:r>
      <w:r w:rsidR="002745F0" w:rsidRPr="0024568B">
        <w:rPr>
          <w:sz w:val="24"/>
          <w:szCs w:val="24"/>
        </w:rPr>
        <w:t> ;</w:t>
      </w:r>
    </w:p>
    <w:p w:rsidR="00A11FE4" w:rsidRPr="0024568B" w:rsidRDefault="00A11FE4" w:rsidP="0024568B">
      <w:pPr>
        <w:pStyle w:val="Paragraphedeliste"/>
        <w:numPr>
          <w:ilvl w:val="0"/>
          <w:numId w:val="21"/>
        </w:numPr>
        <w:jc w:val="both"/>
        <w:rPr>
          <w:sz w:val="24"/>
          <w:szCs w:val="24"/>
        </w:rPr>
      </w:pPr>
      <w:r w:rsidRPr="0024568B">
        <w:rPr>
          <w:sz w:val="24"/>
          <w:szCs w:val="24"/>
        </w:rPr>
        <w:t>étendue de ses pouvoirs</w:t>
      </w:r>
      <w:r w:rsidR="002745F0" w:rsidRPr="0024568B">
        <w:rPr>
          <w:sz w:val="24"/>
          <w:szCs w:val="24"/>
        </w:rPr>
        <w:t>.</w:t>
      </w:r>
    </w:p>
    <w:p w:rsidR="00A11FE4" w:rsidRPr="0024568B" w:rsidRDefault="00A11FE4" w:rsidP="0024568B">
      <w:pPr>
        <w:jc w:val="both"/>
        <w:rPr>
          <w:sz w:val="24"/>
          <w:szCs w:val="24"/>
        </w:rPr>
      </w:pPr>
      <w:r w:rsidRPr="0024568B">
        <w:rPr>
          <w:sz w:val="24"/>
          <w:szCs w:val="24"/>
        </w:rPr>
        <w:t xml:space="preserve">Mélange de compétence  parce que le président ou le juge délégué par lui en statuant sur une mesure d’exécution a une double casquette et il est donc </w:t>
      </w:r>
      <w:proofErr w:type="spellStart"/>
      <w:r w:rsidRPr="0024568B">
        <w:rPr>
          <w:sz w:val="24"/>
          <w:szCs w:val="24"/>
        </w:rPr>
        <w:t>a</w:t>
      </w:r>
      <w:proofErr w:type="spellEnd"/>
      <w:r w:rsidRPr="0024568B">
        <w:rPr>
          <w:sz w:val="24"/>
          <w:szCs w:val="24"/>
        </w:rPr>
        <w:t xml:space="preserve"> la fois juge des référés et juge de l’exécution.</w:t>
      </w:r>
    </w:p>
    <w:p w:rsidR="00A11FE4" w:rsidRPr="0024568B" w:rsidRDefault="00A11FE4" w:rsidP="0024568B">
      <w:pPr>
        <w:jc w:val="both"/>
        <w:rPr>
          <w:sz w:val="24"/>
          <w:szCs w:val="24"/>
        </w:rPr>
      </w:pPr>
      <w:r w:rsidRPr="0024568B">
        <w:rPr>
          <w:sz w:val="24"/>
          <w:szCs w:val="24"/>
        </w:rPr>
        <w:t xml:space="preserve">Pour éviter cela, le président doit veiller </w:t>
      </w:r>
      <w:r w:rsidR="0024568B" w:rsidRPr="0024568B">
        <w:rPr>
          <w:sz w:val="24"/>
          <w:szCs w:val="24"/>
        </w:rPr>
        <w:t>à</w:t>
      </w:r>
      <w:r w:rsidRPr="0024568B">
        <w:rPr>
          <w:sz w:val="24"/>
          <w:szCs w:val="24"/>
        </w:rPr>
        <w:t xml:space="preserve"> ne pas mélanger ses rôles et les parties doivent l’y aider en précisant en quelle qualité elles agissent.</w:t>
      </w:r>
    </w:p>
    <w:p w:rsidR="00A11FE4" w:rsidRPr="0024568B" w:rsidRDefault="00A11FE4" w:rsidP="0024568B">
      <w:pPr>
        <w:jc w:val="both"/>
        <w:rPr>
          <w:sz w:val="24"/>
          <w:szCs w:val="24"/>
        </w:rPr>
      </w:pPr>
      <w:r w:rsidRPr="0024568B">
        <w:rPr>
          <w:sz w:val="24"/>
          <w:szCs w:val="24"/>
        </w:rPr>
        <w:t>Sa saisine est faite par voie de requête sur PV ou référé  sur difficulté même si la jurisprudence estime que  l’article 49 n’interdit  pas la saisine par voie d’assignation.</w:t>
      </w:r>
    </w:p>
    <w:p w:rsidR="00A11FE4" w:rsidRPr="0024568B" w:rsidRDefault="00A11FE4" w:rsidP="0024568B">
      <w:pPr>
        <w:jc w:val="both"/>
        <w:rPr>
          <w:sz w:val="24"/>
          <w:szCs w:val="24"/>
        </w:rPr>
      </w:pPr>
      <w:r w:rsidRPr="0024568B">
        <w:rPr>
          <w:sz w:val="24"/>
          <w:szCs w:val="24"/>
        </w:rPr>
        <w:t>Au vue de toutes les difficultés liées au champ d’application des compétences  du juge de l’article 49, certains praticiens estiment que ce juge emprunte  à celui des référés sa procédure mais qu’il reste attache au régime des décisions rendues  sur le fond.</w:t>
      </w:r>
    </w:p>
    <w:p w:rsidR="00A11FE4" w:rsidRPr="0024568B" w:rsidRDefault="00A11FE4" w:rsidP="0024568B">
      <w:pPr>
        <w:jc w:val="both"/>
        <w:rPr>
          <w:b/>
          <w:sz w:val="24"/>
          <w:szCs w:val="24"/>
        </w:rPr>
      </w:pPr>
      <w:r w:rsidRPr="0024568B">
        <w:rPr>
          <w:b/>
          <w:sz w:val="24"/>
          <w:szCs w:val="24"/>
        </w:rPr>
        <w:t>Thème 3 : les procédures non contradictoires</w:t>
      </w:r>
    </w:p>
    <w:p w:rsidR="00A11FE4" w:rsidRPr="0024568B" w:rsidRDefault="00A11FE4" w:rsidP="0024568B">
      <w:pPr>
        <w:jc w:val="both"/>
        <w:rPr>
          <w:sz w:val="24"/>
          <w:szCs w:val="24"/>
        </w:rPr>
      </w:pPr>
      <w:r w:rsidRPr="0024568B">
        <w:rPr>
          <w:b/>
          <w:sz w:val="24"/>
          <w:szCs w:val="24"/>
        </w:rPr>
        <w:t>Sous thème 1 : les ordonnances sur requête : le régime général</w:t>
      </w:r>
    </w:p>
    <w:p w:rsidR="00EF7BB1" w:rsidRPr="0024568B" w:rsidRDefault="00A11FE4" w:rsidP="0024568B">
      <w:pPr>
        <w:jc w:val="both"/>
        <w:rPr>
          <w:sz w:val="24"/>
          <w:szCs w:val="24"/>
        </w:rPr>
      </w:pPr>
      <w:r w:rsidRPr="0024568B">
        <w:rPr>
          <w:sz w:val="24"/>
          <w:szCs w:val="24"/>
        </w:rPr>
        <w:t xml:space="preserve">Ce sous </w:t>
      </w:r>
      <w:r w:rsidR="00EF7BB1" w:rsidRPr="0024568B">
        <w:rPr>
          <w:sz w:val="24"/>
          <w:szCs w:val="24"/>
        </w:rPr>
        <w:t>thème</w:t>
      </w:r>
      <w:r w:rsidRPr="0024568B">
        <w:rPr>
          <w:sz w:val="24"/>
          <w:szCs w:val="24"/>
        </w:rPr>
        <w:t xml:space="preserve"> a été présenté par monsieur MAMADOU  DIAKHATE, directeur du centre de formation judiciaire.</w:t>
      </w:r>
    </w:p>
    <w:p w:rsidR="00A11FE4" w:rsidRPr="0024568B" w:rsidRDefault="00EF7BB1" w:rsidP="0024568B">
      <w:pPr>
        <w:jc w:val="both"/>
        <w:rPr>
          <w:sz w:val="24"/>
          <w:szCs w:val="24"/>
        </w:rPr>
      </w:pPr>
      <w:r w:rsidRPr="0024568B">
        <w:rPr>
          <w:sz w:val="24"/>
          <w:szCs w:val="24"/>
        </w:rPr>
        <w:t xml:space="preserve">Mr </w:t>
      </w:r>
      <w:proofErr w:type="spellStart"/>
      <w:r w:rsidRPr="0024568B">
        <w:rPr>
          <w:sz w:val="24"/>
          <w:szCs w:val="24"/>
        </w:rPr>
        <w:t>D</w:t>
      </w:r>
      <w:r w:rsidR="00A11FE4" w:rsidRPr="0024568B">
        <w:rPr>
          <w:sz w:val="24"/>
          <w:szCs w:val="24"/>
        </w:rPr>
        <w:t>iakhaté</w:t>
      </w:r>
      <w:proofErr w:type="spellEnd"/>
      <w:r w:rsidR="00A11FE4" w:rsidRPr="0024568B">
        <w:rPr>
          <w:sz w:val="24"/>
          <w:szCs w:val="24"/>
        </w:rPr>
        <w:t xml:space="preserve"> a commencé par définir ce qu’est une ordonnance sur requête .Selon le nouveau code de procédure civile français, l’ordonnance sur requête est une décision provisoire rendue non contradictoirement dans les cas </w:t>
      </w:r>
      <w:r w:rsidR="002745F0" w:rsidRPr="0024568B">
        <w:rPr>
          <w:sz w:val="24"/>
          <w:szCs w:val="24"/>
        </w:rPr>
        <w:t>où</w:t>
      </w:r>
      <w:r w:rsidR="00A11FE4" w:rsidRPr="0024568B">
        <w:rPr>
          <w:sz w:val="24"/>
          <w:szCs w:val="24"/>
        </w:rPr>
        <w:t xml:space="preserve"> le requérant est fondé </w:t>
      </w:r>
      <w:proofErr w:type="spellStart"/>
      <w:r w:rsidR="00A11FE4" w:rsidRPr="0024568B">
        <w:rPr>
          <w:sz w:val="24"/>
          <w:szCs w:val="24"/>
        </w:rPr>
        <w:t>a</w:t>
      </w:r>
      <w:proofErr w:type="spellEnd"/>
      <w:r w:rsidR="00A11FE4" w:rsidRPr="0024568B">
        <w:rPr>
          <w:sz w:val="24"/>
          <w:szCs w:val="24"/>
        </w:rPr>
        <w:t xml:space="preserve"> ne pas appeler de partie adverse.</w:t>
      </w:r>
    </w:p>
    <w:p w:rsidR="00A11FE4" w:rsidRPr="0024568B" w:rsidRDefault="00A11FE4" w:rsidP="0024568B">
      <w:pPr>
        <w:jc w:val="both"/>
        <w:rPr>
          <w:sz w:val="24"/>
          <w:szCs w:val="24"/>
        </w:rPr>
      </w:pPr>
      <w:r w:rsidRPr="0024568B">
        <w:rPr>
          <w:sz w:val="24"/>
          <w:szCs w:val="24"/>
        </w:rPr>
        <w:t xml:space="preserve">En principe, la compétence de cette action est donnée  à la juridiction présidentielle, selon </w:t>
      </w:r>
      <w:r w:rsidR="00505D23" w:rsidRPr="0024568B">
        <w:rPr>
          <w:sz w:val="24"/>
          <w:szCs w:val="24"/>
        </w:rPr>
        <w:t xml:space="preserve"> l’article 820-1 du CPC (code de procédure civile)</w:t>
      </w:r>
      <w:r w:rsidRPr="0024568B">
        <w:rPr>
          <w:sz w:val="24"/>
          <w:szCs w:val="24"/>
        </w:rPr>
        <w:t xml:space="preserve"> qui dispose que « dans les limites de sa compétence, le président du tribunal départemental ou le président du tribunal régional, selon le cas, est saisi par requête dans les cas spécifiés par la loi et les dispositions réglementaires. </w:t>
      </w:r>
    </w:p>
    <w:p w:rsidR="00A11FE4" w:rsidRPr="0024568B" w:rsidRDefault="00A11FE4" w:rsidP="0024568B">
      <w:pPr>
        <w:jc w:val="both"/>
        <w:rPr>
          <w:sz w:val="24"/>
          <w:szCs w:val="24"/>
        </w:rPr>
      </w:pPr>
      <w:r w:rsidRPr="0024568B">
        <w:rPr>
          <w:sz w:val="24"/>
          <w:szCs w:val="24"/>
        </w:rPr>
        <w:lastRenderedPageBreak/>
        <w:t>Il peut également, dans les mêmes limites, ordonner sur requête toutes mesures urgentes lorsque les circonstances exigent  qu’elles ne soient pas prises contradictoirement. »</w:t>
      </w:r>
    </w:p>
    <w:p w:rsidR="00A11FE4" w:rsidRPr="0024568B" w:rsidRDefault="00A11FE4" w:rsidP="0024568B">
      <w:pPr>
        <w:jc w:val="both"/>
        <w:rPr>
          <w:sz w:val="24"/>
          <w:szCs w:val="24"/>
        </w:rPr>
      </w:pPr>
      <w:r w:rsidRPr="0024568B">
        <w:rPr>
          <w:sz w:val="24"/>
          <w:szCs w:val="24"/>
        </w:rPr>
        <w:t xml:space="preserve">L’étude des ordonnances </w:t>
      </w:r>
      <w:r w:rsidR="00137D64" w:rsidRPr="0024568B">
        <w:rPr>
          <w:sz w:val="24"/>
          <w:szCs w:val="24"/>
        </w:rPr>
        <w:t>de</w:t>
      </w:r>
      <w:r w:rsidRPr="0024568B">
        <w:rPr>
          <w:sz w:val="24"/>
          <w:szCs w:val="24"/>
        </w:rPr>
        <w:t xml:space="preserve"> référé a été axée sur deux points à savoir les conditions d’ouverture d’une part et la procédure de l’autre.</w:t>
      </w:r>
    </w:p>
    <w:p w:rsidR="00A11FE4" w:rsidRPr="0024568B" w:rsidRDefault="00A11FE4" w:rsidP="0024568B">
      <w:pPr>
        <w:jc w:val="both"/>
        <w:rPr>
          <w:sz w:val="24"/>
          <w:szCs w:val="24"/>
        </w:rPr>
      </w:pPr>
      <w:r w:rsidRPr="0024568B">
        <w:rPr>
          <w:sz w:val="24"/>
          <w:szCs w:val="24"/>
        </w:rPr>
        <w:t xml:space="preserve">Pour les conditions d’ouverture, il </w:t>
      </w:r>
      <w:proofErr w:type="spellStart"/>
      <w:r w:rsidRPr="0024568B">
        <w:rPr>
          <w:sz w:val="24"/>
          <w:szCs w:val="24"/>
        </w:rPr>
        <w:t>ya</w:t>
      </w:r>
      <w:proofErr w:type="spellEnd"/>
      <w:r w:rsidRPr="0024568B">
        <w:rPr>
          <w:sz w:val="24"/>
          <w:szCs w:val="24"/>
        </w:rPr>
        <w:t xml:space="preserve"> d’abord des cas spécifiés par la loi et les dispositions réglementaires </w:t>
      </w:r>
      <w:proofErr w:type="spellStart"/>
      <w:r w:rsidRPr="0024568B">
        <w:rPr>
          <w:sz w:val="24"/>
          <w:szCs w:val="24"/>
        </w:rPr>
        <w:t>a</w:t>
      </w:r>
      <w:proofErr w:type="spellEnd"/>
      <w:r w:rsidRPr="0024568B">
        <w:rPr>
          <w:sz w:val="24"/>
          <w:szCs w:val="24"/>
        </w:rPr>
        <w:t xml:space="preserve"> travers des dispositions expresses. C’est le cas des actes uniformes notamment l’acte uniforme relatif aux procédures simplifiées de recouvrement et des voies d’exécutions en son article 54 qui concerne les saisies conservatoires ; l’acte uniforme relatif  aux procédures collectives d’apurement du passif en son article 5 sur l’ouverture d’un règlement  préventif ; l’acte uniforme droit des  suretés mais aussi le décret portant  CPC (article 557 : délivrance d’une seconde grosse, article 574 : copie d’un acte non enregistré).</w:t>
      </w:r>
    </w:p>
    <w:p w:rsidR="00A11FE4" w:rsidRPr="0024568B" w:rsidRDefault="00A11FE4" w:rsidP="0024568B">
      <w:pPr>
        <w:jc w:val="both"/>
        <w:rPr>
          <w:sz w:val="24"/>
          <w:szCs w:val="24"/>
        </w:rPr>
      </w:pPr>
      <w:r w:rsidRPr="0024568B">
        <w:rPr>
          <w:sz w:val="24"/>
          <w:szCs w:val="24"/>
        </w:rPr>
        <w:t>Il y</w:t>
      </w:r>
      <w:r w:rsidR="00137D64" w:rsidRPr="0024568B">
        <w:rPr>
          <w:sz w:val="24"/>
          <w:szCs w:val="24"/>
        </w:rPr>
        <w:t xml:space="preserve"> </w:t>
      </w:r>
      <w:r w:rsidRPr="0024568B">
        <w:rPr>
          <w:sz w:val="24"/>
          <w:szCs w:val="24"/>
        </w:rPr>
        <w:t xml:space="preserve">a ensuite les mesures urgentes </w:t>
      </w:r>
      <w:proofErr w:type="spellStart"/>
      <w:proofErr w:type="gramStart"/>
      <w:r w:rsidRPr="0024568B">
        <w:rPr>
          <w:sz w:val="24"/>
          <w:szCs w:val="24"/>
        </w:rPr>
        <w:t>a</w:t>
      </w:r>
      <w:proofErr w:type="spellEnd"/>
      <w:proofErr w:type="gramEnd"/>
      <w:r w:rsidRPr="0024568B">
        <w:rPr>
          <w:sz w:val="24"/>
          <w:szCs w:val="24"/>
        </w:rPr>
        <w:t xml:space="preserve"> prendre lorsque les circonstances exigent qu’elles  ne soient pas prises contradictoirement.</w:t>
      </w:r>
    </w:p>
    <w:p w:rsidR="00A11FE4" w:rsidRPr="0024568B" w:rsidRDefault="00A11FE4" w:rsidP="0024568B">
      <w:pPr>
        <w:jc w:val="both"/>
        <w:rPr>
          <w:sz w:val="24"/>
          <w:szCs w:val="24"/>
        </w:rPr>
      </w:pPr>
      <w:r w:rsidRPr="0024568B">
        <w:rPr>
          <w:sz w:val="24"/>
          <w:szCs w:val="24"/>
        </w:rPr>
        <w:t>Dans ce cas, il y</w:t>
      </w:r>
      <w:r w:rsidR="00137D64" w:rsidRPr="0024568B">
        <w:rPr>
          <w:sz w:val="24"/>
          <w:szCs w:val="24"/>
        </w:rPr>
        <w:t xml:space="preserve"> </w:t>
      </w:r>
      <w:r w:rsidRPr="0024568B">
        <w:rPr>
          <w:sz w:val="24"/>
          <w:szCs w:val="24"/>
        </w:rPr>
        <w:t>a la condition de l’urgence, celle des mesures et celle de l’unilatéralité ou du non contradictoire.</w:t>
      </w:r>
    </w:p>
    <w:p w:rsidR="00A11FE4" w:rsidRPr="0024568B" w:rsidRDefault="00A11FE4" w:rsidP="0024568B">
      <w:pPr>
        <w:jc w:val="both"/>
        <w:rPr>
          <w:sz w:val="24"/>
          <w:szCs w:val="24"/>
        </w:rPr>
      </w:pPr>
      <w:r w:rsidRPr="0024568B">
        <w:rPr>
          <w:sz w:val="24"/>
          <w:szCs w:val="24"/>
        </w:rPr>
        <w:t>L’urgence s’analyse en une situation qui n’autorise aucun retard dans l’intervention de la décision au risque de compromettre gravement  les intérêts du concerné c'est-à-dire le demandeur.</w:t>
      </w:r>
    </w:p>
    <w:p w:rsidR="00A11FE4" w:rsidRPr="0024568B" w:rsidRDefault="00A11FE4" w:rsidP="0024568B">
      <w:pPr>
        <w:jc w:val="both"/>
        <w:rPr>
          <w:sz w:val="24"/>
          <w:szCs w:val="24"/>
        </w:rPr>
      </w:pPr>
      <w:r w:rsidRPr="0024568B">
        <w:rPr>
          <w:sz w:val="24"/>
          <w:szCs w:val="24"/>
        </w:rPr>
        <w:t>Relèvent ainsi de cas d’urgence la prévention d’un trouble potentiel imminent, d’un préjudice irrémédiable…</w:t>
      </w:r>
    </w:p>
    <w:p w:rsidR="00A11FE4" w:rsidRPr="0024568B" w:rsidRDefault="00A11FE4" w:rsidP="0024568B">
      <w:pPr>
        <w:jc w:val="both"/>
        <w:rPr>
          <w:sz w:val="24"/>
          <w:szCs w:val="24"/>
        </w:rPr>
      </w:pPr>
      <w:r w:rsidRPr="0024568B">
        <w:rPr>
          <w:sz w:val="24"/>
          <w:szCs w:val="24"/>
        </w:rPr>
        <w:t>La preuve de l’urgence doit être rapportée par le requérant  et elle doit résulter de la requête et des pièces jointes. Il appartiendra ainsi au juge de relever d’office le défaut d’urgence ou la présence effectivement d’une urgence. Et il s’</w:t>
      </w:r>
      <w:r w:rsidR="002745F0" w:rsidRPr="0024568B">
        <w:rPr>
          <w:sz w:val="24"/>
          <w:szCs w:val="24"/>
        </w:rPr>
        <w:t>agit-là</w:t>
      </w:r>
      <w:r w:rsidRPr="0024568B">
        <w:rPr>
          <w:sz w:val="24"/>
          <w:szCs w:val="24"/>
        </w:rPr>
        <w:t xml:space="preserve"> d’une appréciation souveraine du juge.</w:t>
      </w:r>
    </w:p>
    <w:p w:rsidR="00A11FE4" w:rsidRPr="0024568B" w:rsidRDefault="00A11FE4" w:rsidP="0024568B">
      <w:pPr>
        <w:jc w:val="both"/>
        <w:rPr>
          <w:sz w:val="24"/>
          <w:szCs w:val="24"/>
        </w:rPr>
      </w:pPr>
      <w:r w:rsidRPr="0024568B">
        <w:rPr>
          <w:sz w:val="24"/>
          <w:szCs w:val="24"/>
        </w:rPr>
        <w:t>Les mesures qui seront prisent  par le juge n’auront pas pour effet de trancher et de vider le contentieux au fond ni de régler des questions de compétences.</w:t>
      </w:r>
    </w:p>
    <w:p w:rsidR="00A11FE4" w:rsidRPr="0024568B" w:rsidRDefault="00A11FE4" w:rsidP="0024568B">
      <w:pPr>
        <w:jc w:val="both"/>
        <w:rPr>
          <w:sz w:val="24"/>
          <w:szCs w:val="24"/>
        </w:rPr>
      </w:pPr>
      <w:r w:rsidRPr="0024568B">
        <w:rPr>
          <w:sz w:val="24"/>
          <w:szCs w:val="24"/>
        </w:rPr>
        <w:t xml:space="preserve">Le non contradictoire ou l’unilatéralité quant </w:t>
      </w:r>
      <w:proofErr w:type="spellStart"/>
      <w:r w:rsidRPr="0024568B">
        <w:rPr>
          <w:sz w:val="24"/>
          <w:szCs w:val="24"/>
        </w:rPr>
        <w:t>a</w:t>
      </w:r>
      <w:proofErr w:type="spellEnd"/>
      <w:r w:rsidRPr="0024568B">
        <w:rPr>
          <w:sz w:val="24"/>
          <w:szCs w:val="24"/>
        </w:rPr>
        <w:t xml:space="preserve"> lui est une dérogation au principe du contradictoire et c’est au juge d’apprécier si vraiment la mesure sollicitée exige que l’on déroge </w:t>
      </w:r>
      <w:r w:rsidR="0024568B" w:rsidRPr="0024568B">
        <w:rPr>
          <w:sz w:val="24"/>
          <w:szCs w:val="24"/>
        </w:rPr>
        <w:t>à</w:t>
      </w:r>
      <w:r w:rsidRPr="0024568B">
        <w:rPr>
          <w:sz w:val="24"/>
          <w:szCs w:val="24"/>
        </w:rPr>
        <w:t xml:space="preserve"> ce principe. Pour cela il peut se référer à la nature de l’affaire, a la qualité des parties…</w:t>
      </w:r>
    </w:p>
    <w:p w:rsidR="00A11FE4" w:rsidRPr="0024568B" w:rsidRDefault="00A11FE4" w:rsidP="0024568B">
      <w:pPr>
        <w:jc w:val="both"/>
        <w:rPr>
          <w:sz w:val="24"/>
          <w:szCs w:val="24"/>
        </w:rPr>
      </w:pPr>
      <w:r w:rsidRPr="0024568B">
        <w:rPr>
          <w:sz w:val="24"/>
          <w:szCs w:val="24"/>
        </w:rPr>
        <w:t>S’agissant maintenant de la procédure, elle a été étudiée en première instance et en instance d’appel.</w:t>
      </w:r>
    </w:p>
    <w:p w:rsidR="00A11FE4" w:rsidRPr="0024568B" w:rsidRDefault="00A11FE4" w:rsidP="0024568B">
      <w:pPr>
        <w:jc w:val="both"/>
        <w:rPr>
          <w:sz w:val="24"/>
          <w:szCs w:val="24"/>
        </w:rPr>
      </w:pPr>
      <w:r w:rsidRPr="0024568B">
        <w:rPr>
          <w:sz w:val="24"/>
          <w:szCs w:val="24"/>
        </w:rPr>
        <w:t>- En première  instance, la saisine nécessite une requête telle que prévue par l’article 820-2 du CPC qui dispose que « la requête est présentée en double exemplaire. Elle doit être motivée et indiquer, le cas échéants</w:t>
      </w:r>
      <w:r w:rsidR="00137D64" w:rsidRPr="0024568B">
        <w:rPr>
          <w:sz w:val="24"/>
          <w:szCs w:val="24"/>
        </w:rPr>
        <w:t xml:space="preserve">. Si </w:t>
      </w:r>
      <w:r w:rsidRPr="0024568B">
        <w:rPr>
          <w:sz w:val="24"/>
          <w:szCs w:val="24"/>
        </w:rPr>
        <w:t>elle est prés</w:t>
      </w:r>
      <w:r w:rsidR="00D509F8">
        <w:rPr>
          <w:sz w:val="24"/>
          <w:szCs w:val="24"/>
        </w:rPr>
        <w:t>entée à</w:t>
      </w:r>
      <w:r w:rsidRPr="0024568B">
        <w:rPr>
          <w:sz w:val="24"/>
          <w:szCs w:val="24"/>
        </w:rPr>
        <w:t xml:space="preserve"> l’occasion d’une instance en cours, la juridiction qui en est saisie.</w:t>
      </w:r>
      <w:r w:rsidR="00137D64" w:rsidRPr="0024568B">
        <w:rPr>
          <w:sz w:val="24"/>
          <w:szCs w:val="24"/>
        </w:rPr>
        <w:t xml:space="preserve"> L</w:t>
      </w:r>
      <w:r w:rsidRPr="0024568B">
        <w:rPr>
          <w:sz w:val="24"/>
          <w:szCs w:val="24"/>
        </w:rPr>
        <w:t>a</w:t>
      </w:r>
      <w:r w:rsidR="00137D64" w:rsidRPr="0024568B">
        <w:rPr>
          <w:sz w:val="24"/>
          <w:szCs w:val="24"/>
        </w:rPr>
        <w:t xml:space="preserve"> </w:t>
      </w:r>
      <w:r w:rsidRPr="0024568B">
        <w:rPr>
          <w:sz w:val="24"/>
          <w:szCs w:val="24"/>
        </w:rPr>
        <w:t xml:space="preserve">requête doit être répondue, dans les 48h, d’une </w:t>
      </w:r>
      <w:r w:rsidRPr="0024568B">
        <w:rPr>
          <w:sz w:val="24"/>
          <w:szCs w:val="24"/>
        </w:rPr>
        <w:lastRenderedPageBreak/>
        <w:t>ordonnance qui y fait droit en tout ou partie ou qui la rejette. L’ordonnance de rejet doit être motivée. »</w:t>
      </w:r>
    </w:p>
    <w:p w:rsidR="00A11FE4" w:rsidRPr="0024568B" w:rsidRDefault="00A11FE4" w:rsidP="0024568B">
      <w:pPr>
        <w:jc w:val="both"/>
        <w:rPr>
          <w:sz w:val="24"/>
          <w:szCs w:val="24"/>
        </w:rPr>
      </w:pPr>
      <w:r w:rsidRPr="0024568B">
        <w:rPr>
          <w:sz w:val="24"/>
          <w:szCs w:val="24"/>
        </w:rPr>
        <w:t xml:space="preserve">La décision prend la forme d’une ordonnance et doit être apposée sur pied de requête, elle doit être répertoriée et délivrée en double exemplaires, rendue dans les 48h. Elle doit en outre  soit faire droit </w:t>
      </w:r>
      <w:proofErr w:type="spellStart"/>
      <w:r w:rsidRPr="0024568B">
        <w:rPr>
          <w:sz w:val="24"/>
          <w:szCs w:val="24"/>
        </w:rPr>
        <w:t>a</w:t>
      </w:r>
      <w:proofErr w:type="spellEnd"/>
      <w:r w:rsidRPr="0024568B">
        <w:rPr>
          <w:sz w:val="24"/>
          <w:szCs w:val="24"/>
        </w:rPr>
        <w:t xml:space="preserve"> la requête  totalement ou partiellement et dans ce cas elle sera exécutoire  sur minute ou la rejeter. Mais dans ce cas le juge doit motiver son rejet.</w:t>
      </w:r>
    </w:p>
    <w:p w:rsidR="00A11FE4" w:rsidRPr="0024568B" w:rsidRDefault="00A11FE4" w:rsidP="0024568B">
      <w:pPr>
        <w:jc w:val="both"/>
        <w:rPr>
          <w:sz w:val="24"/>
          <w:szCs w:val="24"/>
        </w:rPr>
      </w:pPr>
      <w:r w:rsidRPr="0024568B">
        <w:rPr>
          <w:sz w:val="24"/>
          <w:szCs w:val="24"/>
        </w:rPr>
        <w:t xml:space="preserve">Apres que l’ordonnance soit rendue, il s’en suit un </w:t>
      </w:r>
      <w:r w:rsidR="00D509F8" w:rsidRPr="0024568B">
        <w:rPr>
          <w:sz w:val="24"/>
          <w:szCs w:val="24"/>
        </w:rPr>
        <w:t>référé</w:t>
      </w:r>
      <w:bookmarkStart w:id="1" w:name="_GoBack"/>
      <w:bookmarkEnd w:id="1"/>
      <w:r w:rsidRPr="0024568B">
        <w:rPr>
          <w:sz w:val="24"/>
          <w:szCs w:val="24"/>
        </w:rPr>
        <w:t xml:space="preserve"> (c'est-à-dire le juge précise qu’il lui en sera réfère en cas de difficultés) et ce droit de réfère est offert  a tout intéressé qui peut agir </w:t>
      </w:r>
      <w:proofErr w:type="spellStart"/>
      <w:r w:rsidRPr="0024568B">
        <w:rPr>
          <w:sz w:val="24"/>
          <w:szCs w:val="24"/>
        </w:rPr>
        <w:t>a</w:t>
      </w:r>
      <w:proofErr w:type="spellEnd"/>
      <w:r w:rsidRPr="0024568B">
        <w:rPr>
          <w:sz w:val="24"/>
          <w:szCs w:val="24"/>
        </w:rPr>
        <w:t xml:space="preserve"> tout moment. Et il appartiendra ainsi au président qui a rendu l’ordonnance de connaitre du référé pour lequel il a le pouvoir de modifier sa décision ou de la rétracter.</w:t>
      </w:r>
    </w:p>
    <w:p w:rsidR="00A11FE4" w:rsidRPr="0024568B" w:rsidRDefault="00A11FE4" w:rsidP="0024568B">
      <w:pPr>
        <w:jc w:val="both"/>
        <w:rPr>
          <w:sz w:val="24"/>
          <w:szCs w:val="24"/>
        </w:rPr>
      </w:pPr>
      <w:r w:rsidRPr="0024568B">
        <w:rPr>
          <w:sz w:val="24"/>
          <w:szCs w:val="24"/>
        </w:rPr>
        <w:t>En cas de rejet, le requérant dispose de l’appel dans les 5jours de la décision. L’appel prend la forme d’une requête d’appel rédigée en trois exemplaires suivi de la mention intégrale de la requête  rejetée et de l’ordonnance querellé sous peine d’irrecevabilité.</w:t>
      </w:r>
    </w:p>
    <w:p w:rsidR="00A11FE4" w:rsidRPr="0024568B" w:rsidRDefault="00A11FE4" w:rsidP="0024568B">
      <w:pPr>
        <w:jc w:val="both"/>
        <w:rPr>
          <w:sz w:val="24"/>
          <w:szCs w:val="24"/>
        </w:rPr>
      </w:pPr>
      <w:r w:rsidRPr="0024568B">
        <w:rPr>
          <w:sz w:val="24"/>
          <w:szCs w:val="24"/>
        </w:rPr>
        <w:t>Quant à l’ordonnance d’appel, la décision d’appel est faite dans le délai de 48h, elle est mise au pied de chaque exemplaire de la requête d’appel, et elle n’est pas susceptible de recours.</w:t>
      </w:r>
    </w:p>
    <w:p w:rsidR="00A11FE4" w:rsidRPr="0024568B" w:rsidRDefault="00A11FE4" w:rsidP="0024568B">
      <w:pPr>
        <w:jc w:val="both"/>
        <w:rPr>
          <w:sz w:val="24"/>
          <w:szCs w:val="24"/>
        </w:rPr>
      </w:pPr>
      <w:r w:rsidRPr="0024568B">
        <w:rPr>
          <w:sz w:val="24"/>
          <w:szCs w:val="24"/>
        </w:rPr>
        <w:t>-En instance d’appel, les modes de saisines sont presque les mêmes qu’en première instance, de même que la compétence.</w:t>
      </w:r>
    </w:p>
    <w:p w:rsidR="00A11FE4" w:rsidRPr="0024568B" w:rsidRDefault="00A11FE4" w:rsidP="0024568B">
      <w:pPr>
        <w:jc w:val="both"/>
        <w:rPr>
          <w:sz w:val="24"/>
          <w:szCs w:val="24"/>
        </w:rPr>
      </w:pPr>
      <w:r w:rsidRPr="0024568B">
        <w:rPr>
          <w:sz w:val="24"/>
          <w:szCs w:val="24"/>
        </w:rPr>
        <w:t xml:space="preserve">Mais il faut des conditions à savoir une instance principale d’appel en cours, toute mesure  urgente relative </w:t>
      </w:r>
      <w:r w:rsidR="002745F0" w:rsidRPr="0024568B">
        <w:rPr>
          <w:sz w:val="24"/>
          <w:szCs w:val="24"/>
        </w:rPr>
        <w:t>à</w:t>
      </w:r>
      <w:r w:rsidRPr="0024568B">
        <w:rPr>
          <w:sz w:val="24"/>
          <w:szCs w:val="24"/>
        </w:rPr>
        <w:t xml:space="preserve"> la sauvegarde  des droits d’une partie ou d’un tiers, la nécessité du </w:t>
      </w:r>
      <w:r w:rsidR="002745F0" w:rsidRPr="0024568B">
        <w:rPr>
          <w:sz w:val="24"/>
          <w:szCs w:val="24"/>
        </w:rPr>
        <w:t>non-respect</w:t>
      </w:r>
      <w:r w:rsidRPr="0024568B">
        <w:rPr>
          <w:sz w:val="24"/>
          <w:szCs w:val="24"/>
        </w:rPr>
        <w:t xml:space="preserve"> du principe du contradictoire et une motivation au fond.</w:t>
      </w:r>
    </w:p>
    <w:p w:rsidR="00A11FE4" w:rsidRPr="0024568B" w:rsidRDefault="00A11FE4" w:rsidP="0024568B">
      <w:pPr>
        <w:jc w:val="both"/>
        <w:rPr>
          <w:sz w:val="24"/>
          <w:szCs w:val="24"/>
        </w:rPr>
      </w:pPr>
      <w:r w:rsidRPr="0024568B">
        <w:rPr>
          <w:sz w:val="24"/>
          <w:szCs w:val="24"/>
        </w:rPr>
        <w:t>L’ordonnance en instance d’appel obéit également aux mêmes conditions et aux mêmes effets que celle de la première instance.</w:t>
      </w:r>
    </w:p>
    <w:p w:rsidR="00A11FE4" w:rsidRPr="0024568B" w:rsidRDefault="00A11FE4" w:rsidP="0024568B">
      <w:pPr>
        <w:jc w:val="both"/>
        <w:rPr>
          <w:sz w:val="24"/>
          <w:szCs w:val="24"/>
        </w:rPr>
      </w:pPr>
      <w:r w:rsidRPr="0024568B">
        <w:rPr>
          <w:sz w:val="24"/>
          <w:szCs w:val="24"/>
        </w:rPr>
        <w:t xml:space="preserve">A l’issue de la présentation du thème, les participants ont soulèves plusieurs questions relativement  a l’obligation de motivation du juge pour </w:t>
      </w:r>
      <w:r w:rsidR="00AE38C0" w:rsidRPr="0024568B">
        <w:rPr>
          <w:sz w:val="24"/>
          <w:szCs w:val="24"/>
        </w:rPr>
        <w:t xml:space="preserve">les </w:t>
      </w:r>
      <w:r w:rsidRPr="0024568B">
        <w:rPr>
          <w:sz w:val="24"/>
          <w:szCs w:val="24"/>
        </w:rPr>
        <w:t xml:space="preserve">ordonnances de rejet, sur la nécessité d’un avocat pour présenter la requête et sur l’exécution sur minute, la sanction du </w:t>
      </w:r>
      <w:r w:rsidR="002745F0" w:rsidRPr="0024568B">
        <w:rPr>
          <w:sz w:val="24"/>
          <w:szCs w:val="24"/>
        </w:rPr>
        <w:t>non-respect</w:t>
      </w:r>
      <w:r w:rsidRPr="0024568B">
        <w:rPr>
          <w:sz w:val="24"/>
          <w:szCs w:val="24"/>
        </w:rPr>
        <w:t xml:space="preserve"> du délai de 48h pour rendre l’ordonnance, sur la forme de </w:t>
      </w:r>
      <w:r w:rsidR="00137D64" w:rsidRPr="0024568B">
        <w:rPr>
          <w:sz w:val="24"/>
          <w:szCs w:val="24"/>
        </w:rPr>
        <w:t>l’ordonnance</w:t>
      </w:r>
      <w:r w:rsidRPr="0024568B">
        <w:rPr>
          <w:sz w:val="24"/>
          <w:szCs w:val="24"/>
        </w:rPr>
        <w:t>, sur le pouvoir d’appréciation souverain du juge.</w:t>
      </w:r>
    </w:p>
    <w:p w:rsidR="00A11FE4" w:rsidRPr="0024568B" w:rsidRDefault="00A11FE4" w:rsidP="0024568B">
      <w:pPr>
        <w:jc w:val="both"/>
        <w:rPr>
          <w:sz w:val="24"/>
          <w:szCs w:val="24"/>
        </w:rPr>
      </w:pPr>
      <w:r w:rsidRPr="0024568B">
        <w:rPr>
          <w:sz w:val="24"/>
          <w:szCs w:val="24"/>
        </w:rPr>
        <w:t>-Il y</w:t>
      </w:r>
      <w:r w:rsidR="002745F0" w:rsidRPr="0024568B">
        <w:rPr>
          <w:sz w:val="24"/>
          <w:szCs w:val="24"/>
        </w:rPr>
        <w:t xml:space="preserve"> </w:t>
      </w:r>
      <w:r w:rsidRPr="0024568B">
        <w:rPr>
          <w:sz w:val="24"/>
          <w:szCs w:val="24"/>
        </w:rPr>
        <w:t>a également  eu des observations relative</w:t>
      </w:r>
      <w:r w:rsidR="00137D64" w:rsidRPr="0024568B">
        <w:rPr>
          <w:sz w:val="24"/>
          <w:szCs w:val="24"/>
        </w:rPr>
        <w:t>s</w:t>
      </w:r>
      <w:r w:rsidRPr="0024568B">
        <w:rPr>
          <w:sz w:val="24"/>
          <w:szCs w:val="24"/>
        </w:rPr>
        <w:t xml:space="preserve"> au problème  de communication qui existe entre les différents acteurs judiciaires, aux problèmes que rencontrent certains justiciables pour rentrer dans leurs droits surtout lorsqu’il s’agit de recouvrer de</w:t>
      </w:r>
      <w:r w:rsidR="00137D64" w:rsidRPr="0024568B">
        <w:rPr>
          <w:sz w:val="24"/>
          <w:szCs w:val="24"/>
        </w:rPr>
        <w:t>s</w:t>
      </w:r>
      <w:r w:rsidRPr="0024568B">
        <w:rPr>
          <w:sz w:val="24"/>
          <w:szCs w:val="24"/>
        </w:rPr>
        <w:t xml:space="preserve"> sommes dérisoires.</w:t>
      </w:r>
    </w:p>
    <w:p w:rsidR="00A11FE4" w:rsidRPr="0024568B" w:rsidRDefault="00A11FE4" w:rsidP="0024568B">
      <w:pPr>
        <w:jc w:val="both"/>
        <w:rPr>
          <w:sz w:val="24"/>
          <w:szCs w:val="24"/>
        </w:rPr>
      </w:pPr>
      <w:r w:rsidRPr="0024568B">
        <w:rPr>
          <w:sz w:val="24"/>
          <w:szCs w:val="24"/>
        </w:rPr>
        <w:t>-Aussi, dans les régions ou il y</w:t>
      </w:r>
      <w:r w:rsidR="00137D64" w:rsidRPr="0024568B">
        <w:rPr>
          <w:sz w:val="24"/>
          <w:szCs w:val="24"/>
        </w:rPr>
        <w:t xml:space="preserve"> </w:t>
      </w:r>
      <w:r w:rsidRPr="0024568B">
        <w:rPr>
          <w:sz w:val="24"/>
          <w:szCs w:val="24"/>
        </w:rPr>
        <w:t xml:space="preserve">a peu d’avocat, les personnes morales  sur les quelles pèse l’obligation d’introduire les requêtes par ministère d’avocat se heurtent a d’énormes  difficultés d’où le problème de l’accès </w:t>
      </w:r>
      <w:proofErr w:type="spellStart"/>
      <w:r w:rsidRPr="0024568B">
        <w:rPr>
          <w:sz w:val="24"/>
          <w:szCs w:val="24"/>
        </w:rPr>
        <w:t>a</w:t>
      </w:r>
      <w:proofErr w:type="spellEnd"/>
      <w:r w:rsidRPr="0024568B">
        <w:rPr>
          <w:sz w:val="24"/>
          <w:szCs w:val="24"/>
        </w:rPr>
        <w:t xml:space="preserve"> la justice.</w:t>
      </w:r>
    </w:p>
    <w:p w:rsidR="009639DE" w:rsidRDefault="009639DE" w:rsidP="0024568B">
      <w:pPr>
        <w:jc w:val="both"/>
        <w:rPr>
          <w:sz w:val="24"/>
          <w:szCs w:val="24"/>
        </w:rPr>
      </w:pPr>
    </w:p>
    <w:p w:rsidR="0024568B" w:rsidRDefault="0024568B" w:rsidP="0024568B">
      <w:pPr>
        <w:jc w:val="both"/>
        <w:rPr>
          <w:sz w:val="24"/>
          <w:szCs w:val="24"/>
        </w:rPr>
      </w:pPr>
    </w:p>
    <w:p w:rsidR="0024568B" w:rsidRPr="0024568B" w:rsidRDefault="0024568B" w:rsidP="0024568B">
      <w:pPr>
        <w:jc w:val="both"/>
        <w:rPr>
          <w:sz w:val="24"/>
          <w:szCs w:val="24"/>
        </w:rPr>
      </w:pPr>
    </w:p>
    <w:p w:rsidR="00A14DA9" w:rsidRPr="0024568B" w:rsidRDefault="00181B49" w:rsidP="0024568B">
      <w:pPr>
        <w:jc w:val="both"/>
        <w:rPr>
          <w:b/>
          <w:sz w:val="24"/>
          <w:szCs w:val="24"/>
        </w:rPr>
      </w:pPr>
      <w:r w:rsidRPr="0024568B">
        <w:rPr>
          <w:b/>
          <w:sz w:val="24"/>
          <w:szCs w:val="24"/>
        </w:rPr>
        <w:lastRenderedPageBreak/>
        <w:t>SOUS-THEME 2 :</w:t>
      </w:r>
      <w:r w:rsidR="00A14DA9" w:rsidRPr="0024568B">
        <w:rPr>
          <w:b/>
          <w:sz w:val="24"/>
          <w:szCs w:val="24"/>
        </w:rPr>
        <w:t xml:space="preserve">   LES ORDONNANCES D’INJONCTION</w:t>
      </w:r>
    </w:p>
    <w:p w:rsidR="00A14DA9" w:rsidRPr="0024568B" w:rsidRDefault="00A14DA9" w:rsidP="0024568B">
      <w:pPr>
        <w:jc w:val="both"/>
        <w:rPr>
          <w:sz w:val="24"/>
          <w:szCs w:val="24"/>
        </w:rPr>
      </w:pPr>
      <w:r w:rsidRPr="0024568B">
        <w:rPr>
          <w:sz w:val="24"/>
          <w:szCs w:val="24"/>
        </w:rPr>
        <w:t xml:space="preserve">Communication présentée par </w:t>
      </w:r>
      <w:proofErr w:type="spellStart"/>
      <w:r w:rsidRPr="0024568B">
        <w:rPr>
          <w:sz w:val="24"/>
          <w:szCs w:val="24"/>
        </w:rPr>
        <w:t>Madié</w:t>
      </w:r>
      <w:r w:rsidR="00EA3861" w:rsidRPr="0024568B">
        <w:rPr>
          <w:sz w:val="24"/>
          <w:szCs w:val="24"/>
        </w:rPr>
        <w:t>y</w:t>
      </w:r>
      <w:r w:rsidRPr="0024568B">
        <w:rPr>
          <w:sz w:val="24"/>
          <w:szCs w:val="24"/>
        </w:rPr>
        <w:t>na</w:t>
      </w:r>
      <w:proofErr w:type="spellEnd"/>
      <w:r w:rsidRPr="0024568B">
        <w:rPr>
          <w:sz w:val="24"/>
          <w:szCs w:val="24"/>
        </w:rPr>
        <w:t xml:space="preserve"> DIALLO</w:t>
      </w:r>
      <w:r w:rsidR="00137D64" w:rsidRPr="0024568B">
        <w:rPr>
          <w:sz w:val="24"/>
          <w:szCs w:val="24"/>
        </w:rPr>
        <w:t xml:space="preserve">, </w:t>
      </w:r>
      <w:r w:rsidRPr="0024568B">
        <w:rPr>
          <w:sz w:val="24"/>
          <w:szCs w:val="24"/>
        </w:rPr>
        <w:t>Directeur adjoint du Centre de</w:t>
      </w:r>
      <w:r w:rsidR="002745F0" w:rsidRPr="0024568B">
        <w:rPr>
          <w:sz w:val="24"/>
          <w:szCs w:val="24"/>
        </w:rPr>
        <w:t xml:space="preserve"> </w:t>
      </w:r>
      <w:r w:rsidRPr="0024568B">
        <w:rPr>
          <w:sz w:val="24"/>
          <w:szCs w:val="24"/>
        </w:rPr>
        <w:t>Formation Judiciaire de Dakar</w:t>
      </w:r>
    </w:p>
    <w:p w:rsidR="000F01BE" w:rsidRPr="0024568B" w:rsidRDefault="00A14DA9" w:rsidP="0024568B">
      <w:pPr>
        <w:jc w:val="both"/>
        <w:rPr>
          <w:sz w:val="24"/>
          <w:szCs w:val="24"/>
        </w:rPr>
      </w:pPr>
      <w:r w:rsidRPr="0024568B">
        <w:rPr>
          <w:sz w:val="24"/>
          <w:szCs w:val="24"/>
        </w:rPr>
        <w:t>Les ordonnances d’injonction</w:t>
      </w:r>
      <w:r w:rsidR="008A04C2" w:rsidRPr="0024568B">
        <w:rPr>
          <w:sz w:val="24"/>
          <w:szCs w:val="24"/>
        </w:rPr>
        <w:t xml:space="preserve"> rentrent dans la même catégorie que celles rendues suivant les dispositions de l’article 820-1 alinéa 1. Elles renvoient à deux variantes : l’injonction de payer et l’injonction de délivrer ou de restituer.</w:t>
      </w:r>
    </w:p>
    <w:p w:rsidR="008A04C2" w:rsidRPr="0024568B" w:rsidRDefault="00EA3861" w:rsidP="0024568B">
      <w:pPr>
        <w:jc w:val="both"/>
        <w:rPr>
          <w:b/>
          <w:sz w:val="24"/>
          <w:szCs w:val="24"/>
        </w:rPr>
      </w:pPr>
      <w:r w:rsidRPr="0024568B">
        <w:rPr>
          <w:b/>
          <w:sz w:val="24"/>
          <w:szCs w:val="24"/>
        </w:rPr>
        <w:t>-</w:t>
      </w:r>
      <w:r w:rsidR="008A04C2" w:rsidRPr="0024568B">
        <w:rPr>
          <w:b/>
          <w:sz w:val="24"/>
          <w:szCs w:val="24"/>
        </w:rPr>
        <w:t>L’injonction de payer</w:t>
      </w:r>
    </w:p>
    <w:p w:rsidR="00AD0F9E" w:rsidRPr="0024568B" w:rsidRDefault="008A04C2" w:rsidP="0024568B">
      <w:pPr>
        <w:jc w:val="both"/>
        <w:rPr>
          <w:sz w:val="24"/>
          <w:szCs w:val="24"/>
        </w:rPr>
      </w:pPr>
      <w:r w:rsidRPr="0024568B">
        <w:rPr>
          <w:sz w:val="24"/>
          <w:szCs w:val="24"/>
        </w:rPr>
        <w:t>Cette procédure se définit comme un instrument conçu par le législateur OHADA</w:t>
      </w:r>
      <w:r w:rsidR="00E2620C" w:rsidRPr="0024568B">
        <w:rPr>
          <w:sz w:val="24"/>
          <w:szCs w:val="24"/>
        </w:rPr>
        <w:t xml:space="preserve"> pour permettre au créancier d’obtenir un titre exécutoire contre son débiteur. Des préoccupations de célérité et de simplicité ont, essentiellement, présidé à l’aménagement de cette voie de droit. El</w:t>
      </w:r>
      <w:r w:rsidR="00AD0F9E" w:rsidRPr="0024568B">
        <w:rPr>
          <w:sz w:val="24"/>
          <w:szCs w:val="24"/>
        </w:rPr>
        <w:t>le représe</w:t>
      </w:r>
      <w:r w:rsidR="00E2620C" w:rsidRPr="0024568B">
        <w:rPr>
          <w:sz w:val="24"/>
          <w:szCs w:val="24"/>
        </w:rPr>
        <w:t>n</w:t>
      </w:r>
      <w:r w:rsidR="00AD0F9E" w:rsidRPr="0024568B">
        <w:rPr>
          <w:sz w:val="24"/>
          <w:szCs w:val="24"/>
        </w:rPr>
        <w:t>te un</w:t>
      </w:r>
      <w:r w:rsidR="00E2620C" w:rsidRPr="0024568B">
        <w:rPr>
          <w:sz w:val="24"/>
          <w:szCs w:val="24"/>
        </w:rPr>
        <w:t xml:space="preserve"> compromis entre le nécessaire respect des droits des parties et l’accélération des procédures. </w:t>
      </w:r>
      <w:r w:rsidR="00AD0F9E" w:rsidRPr="0024568B">
        <w:rPr>
          <w:sz w:val="24"/>
          <w:szCs w:val="24"/>
        </w:rPr>
        <w:t xml:space="preserve">Sa mise en œuvre est régie par des règles strictes tenant à la juridiction compétente, </w:t>
      </w:r>
      <w:r w:rsidR="00137D64" w:rsidRPr="0024568B">
        <w:rPr>
          <w:sz w:val="24"/>
          <w:szCs w:val="24"/>
        </w:rPr>
        <w:t>aux</w:t>
      </w:r>
      <w:r w:rsidR="00AD0F9E" w:rsidRPr="0024568B">
        <w:rPr>
          <w:sz w:val="24"/>
          <w:szCs w:val="24"/>
        </w:rPr>
        <w:t xml:space="preserve"> conditions de recevabilité de la r</w:t>
      </w:r>
      <w:r w:rsidR="008F66E4" w:rsidRPr="0024568B">
        <w:rPr>
          <w:sz w:val="24"/>
          <w:szCs w:val="24"/>
        </w:rPr>
        <w:t>equête,</w:t>
      </w:r>
      <w:r w:rsidR="00AD0F9E" w:rsidRPr="0024568B">
        <w:rPr>
          <w:sz w:val="24"/>
          <w:szCs w:val="24"/>
        </w:rPr>
        <w:t xml:space="preserve"> l’ordonnance qui en résulte</w:t>
      </w:r>
      <w:r w:rsidR="008F66E4" w:rsidRPr="0024568B">
        <w:rPr>
          <w:sz w:val="24"/>
          <w:szCs w:val="24"/>
        </w:rPr>
        <w:t xml:space="preserve"> ainsi qu</w:t>
      </w:r>
      <w:r w:rsidR="00137D64" w:rsidRPr="0024568B">
        <w:rPr>
          <w:sz w:val="24"/>
          <w:szCs w:val="24"/>
        </w:rPr>
        <w:t>’à</w:t>
      </w:r>
      <w:r w:rsidR="008F66E4" w:rsidRPr="0024568B">
        <w:rPr>
          <w:sz w:val="24"/>
          <w:szCs w:val="24"/>
        </w:rPr>
        <w:t xml:space="preserve"> son domaine d’application</w:t>
      </w:r>
      <w:r w:rsidR="00AD0F9E" w:rsidRPr="0024568B">
        <w:rPr>
          <w:sz w:val="24"/>
          <w:szCs w:val="24"/>
        </w:rPr>
        <w:t>.</w:t>
      </w:r>
    </w:p>
    <w:p w:rsidR="008A04C2" w:rsidRPr="0024568B" w:rsidRDefault="00DC15EB" w:rsidP="0024568B">
      <w:pPr>
        <w:jc w:val="both"/>
        <w:rPr>
          <w:sz w:val="24"/>
          <w:szCs w:val="24"/>
        </w:rPr>
      </w:pPr>
      <w:r w:rsidRPr="0024568B">
        <w:rPr>
          <w:sz w:val="24"/>
          <w:szCs w:val="24"/>
        </w:rPr>
        <w:t>Pour la désignation de</w:t>
      </w:r>
      <w:r w:rsidR="00AD0F9E" w:rsidRPr="0024568B">
        <w:rPr>
          <w:sz w:val="24"/>
          <w:szCs w:val="24"/>
        </w:rPr>
        <w:t xml:space="preserve"> la juridiction compétente</w:t>
      </w:r>
      <w:r w:rsidR="008F66E4" w:rsidRPr="0024568B">
        <w:rPr>
          <w:sz w:val="24"/>
          <w:szCs w:val="24"/>
        </w:rPr>
        <w:t xml:space="preserve">, </w:t>
      </w:r>
      <w:r w:rsidRPr="0024568B">
        <w:rPr>
          <w:sz w:val="24"/>
          <w:szCs w:val="24"/>
        </w:rPr>
        <w:t xml:space="preserve">une lecture combinée des articles 3 de l’acte uniforme sur les voies d’exécution et 820-1 du code de procédure civile s’impose. </w:t>
      </w:r>
      <w:r w:rsidR="00477367" w:rsidRPr="0024568B">
        <w:rPr>
          <w:sz w:val="24"/>
          <w:szCs w:val="24"/>
        </w:rPr>
        <w:t>Ainsi, s’en infère que la juridiction compétente est celle du lieu où demeure effectivement le débiteur ou l’un d’entre eux en cas de pluralité sauf élection de domicile prévue au contrat.</w:t>
      </w:r>
      <w:r w:rsidR="00C61BAB" w:rsidRPr="0024568B">
        <w:rPr>
          <w:sz w:val="24"/>
          <w:szCs w:val="24"/>
        </w:rPr>
        <w:t xml:space="preserve"> L’inobservation de cette règle peut être soulevée par le juge en vertu de ce même article 3.</w:t>
      </w:r>
    </w:p>
    <w:p w:rsidR="00C61BAB" w:rsidRPr="0024568B" w:rsidRDefault="00C61BAB" w:rsidP="0024568B">
      <w:pPr>
        <w:jc w:val="both"/>
        <w:rPr>
          <w:sz w:val="24"/>
          <w:szCs w:val="24"/>
        </w:rPr>
      </w:pPr>
      <w:r w:rsidRPr="0024568B">
        <w:rPr>
          <w:sz w:val="24"/>
          <w:szCs w:val="24"/>
        </w:rPr>
        <w:t>En outre, la requête par laquelle l’action est introduite, est encadrée par des normes strictes. Elle est frappée d’irrecevabilité lorsque les mentions rendues obligatoires par l’art 4 de l’acte uniforme sur les voies d’exécution, y sont absentes</w:t>
      </w:r>
      <w:r w:rsidR="00DB2CB6" w:rsidRPr="0024568B">
        <w:rPr>
          <w:sz w:val="24"/>
          <w:szCs w:val="24"/>
        </w:rPr>
        <w:t>. Par contre,</w:t>
      </w:r>
      <w:r w:rsidR="00FE1933" w:rsidRPr="0024568B">
        <w:rPr>
          <w:sz w:val="24"/>
          <w:szCs w:val="24"/>
        </w:rPr>
        <w:t xml:space="preserve"> </w:t>
      </w:r>
      <w:proofErr w:type="gramStart"/>
      <w:r w:rsidR="00FE1933" w:rsidRPr="0024568B">
        <w:rPr>
          <w:sz w:val="24"/>
          <w:szCs w:val="24"/>
        </w:rPr>
        <w:t>la</w:t>
      </w:r>
      <w:proofErr w:type="gramEnd"/>
      <w:r w:rsidR="00FE1933" w:rsidRPr="0024568B">
        <w:rPr>
          <w:sz w:val="24"/>
          <w:szCs w:val="24"/>
        </w:rPr>
        <w:t xml:space="preserve"> non production des pièces justificatives qui</w:t>
      </w:r>
      <w:r w:rsidR="00DB2CB6" w:rsidRPr="0024568B">
        <w:rPr>
          <w:sz w:val="24"/>
          <w:szCs w:val="24"/>
        </w:rPr>
        <w:t xml:space="preserve"> doivent accompagner la requête représente une question de fond. </w:t>
      </w:r>
      <w:r w:rsidR="005D681B" w:rsidRPr="0024568B">
        <w:rPr>
          <w:sz w:val="24"/>
          <w:szCs w:val="24"/>
        </w:rPr>
        <w:t xml:space="preserve"> </w:t>
      </w:r>
    </w:p>
    <w:p w:rsidR="005D681B" w:rsidRPr="0024568B" w:rsidRDefault="00295F71" w:rsidP="0024568B">
      <w:pPr>
        <w:jc w:val="both"/>
        <w:rPr>
          <w:sz w:val="24"/>
          <w:szCs w:val="24"/>
        </w:rPr>
      </w:pPr>
      <w:r w:rsidRPr="0024568B">
        <w:rPr>
          <w:sz w:val="24"/>
          <w:szCs w:val="24"/>
        </w:rPr>
        <w:t>Toutefois</w:t>
      </w:r>
      <w:r w:rsidR="00897030" w:rsidRPr="0024568B">
        <w:rPr>
          <w:sz w:val="24"/>
          <w:szCs w:val="24"/>
        </w:rPr>
        <w:t>, l</w:t>
      </w:r>
      <w:r w:rsidR="005D681B" w:rsidRPr="0024568B">
        <w:rPr>
          <w:sz w:val="24"/>
          <w:szCs w:val="24"/>
        </w:rPr>
        <w:t>es conditions de régularité posée par l’art 4 ne font pas l’objet d’un contrôle rigoureux par le juge de la requête. Cette contreperformance soulève une interrogation fondamentale : quelle devrait être l’attitude  du juge de l’opposition lorsque la requête atterrit devant lui </w:t>
      </w:r>
      <w:r w:rsidR="00897030" w:rsidRPr="0024568B">
        <w:rPr>
          <w:sz w:val="24"/>
          <w:szCs w:val="24"/>
        </w:rPr>
        <w:t xml:space="preserve">avec </w:t>
      </w:r>
      <w:r w:rsidR="00BC602E" w:rsidRPr="0024568B">
        <w:rPr>
          <w:sz w:val="24"/>
          <w:szCs w:val="24"/>
        </w:rPr>
        <w:t>c</w:t>
      </w:r>
      <w:r w:rsidR="00897030" w:rsidRPr="0024568B">
        <w:rPr>
          <w:sz w:val="24"/>
          <w:szCs w:val="24"/>
        </w:rPr>
        <w:t>es tares</w:t>
      </w:r>
      <w:r w:rsidR="005D681B" w:rsidRPr="0024568B">
        <w:rPr>
          <w:sz w:val="24"/>
          <w:szCs w:val="24"/>
        </w:rPr>
        <w:t xml:space="preserve">? Doit-il les censurer ?  </w:t>
      </w:r>
    </w:p>
    <w:p w:rsidR="00897030" w:rsidRPr="0024568B" w:rsidRDefault="00897030" w:rsidP="0024568B">
      <w:pPr>
        <w:jc w:val="both"/>
        <w:rPr>
          <w:sz w:val="24"/>
          <w:szCs w:val="24"/>
        </w:rPr>
      </w:pPr>
      <w:r w:rsidRPr="0024568B">
        <w:rPr>
          <w:sz w:val="24"/>
          <w:szCs w:val="24"/>
        </w:rPr>
        <w:t>A cette procédure, le législateur OHADA a délimité un domaine d’application spécifique. Toutes les créances ne peuvent</w:t>
      </w:r>
      <w:r w:rsidR="00950DB1" w:rsidRPr="0024568B">
        <w:rPr>
          <w:sz w:val="24"/>
          <w:szCs w:val="24"/>
        </w:rPr>
        <w:t>, donc,</w:t>
      </w:r>
      <w:r w:rsidRPr="0024568B">
        <w:rPr>
          <w:sz w:val="24"/>
          <w:szCs w:val="24"/>
        </w:rPr>
        <w:t xml:space="preserve"> </w:t>
      </w:r>
      <w:r w:rsidR="00950DB1" w:rsidRPr="0024568B">
        <w:rPr>
          <w:sz w:val="24"/>
          <w:szCs w:val="24"/>
        </w:rPr>
        <w:t xml:space="preserve">faire </w:t>
      </w:r>
      <w:r w:rsidRPr="0024568B">
        <w:rPr>
          <w:sz w:val="24"/>
          <w:szCs w:val="24"/>
        </w:rPr>
        <w:t xml:space="preserve">l’objet d’une injonction de payer. Le texte ne retient que celles </w:t>
      </w:r>
      <w:r w:rsidR="0040605D" w:rsidRPr="0024568B">
        <w:rPr>
          <w:sz w:val="24"/>
          <w:szCs w:val="24"/>
        </w:rPr>
        <w:t xml:space="preserve">qui ont une origine contractuelle ou qui résultent d’un effet de commerce ou chèque resté impayé. </w:t>
      </w:r>
      <w:r w:rsidR="00295F71" w:rsidRPr="0024568B">
        <w:rPr>
          <w:sz w:val="24"/>
          <w:szCs w:val="24"/>
        </w:rPr>
        <w:t>Par ailleurs, la créance doit remplir des conditions bien définies. En clair, elle est, selon l’article premier, certaine liquide et exigible.</w:t>
      </w:r>
    </w:p>
    <w:p w:rsidR="00950DB1" w:rsidRPr="0024568B" w:rsidRDefault="00950DB1" w:rsidP="0024568B">
      <w:pPr>
        <w:jc w:val="both"/>
        <w:rPr>
          <w:sz w:val="24"/>
          <w:szCs w:val="24"/>
        </w:rPr>
      </w:pPr>
      <w:r w:rsidRPr="0024568B">
        <w:rPr>
          <w:sz w:val="24"/>
          <w:szCs w:val="24"/>
        </w:rPr>
        <w:t xml:space="preserve">L’examen de la requête régulièrement introduite conduit à une ordonnance dont la teneur </w:t>
      </w:r>
      <w:r w:rsidR="00B05D2C" w:rsidRPr="0024568B">
        <w:rPr>
          <w:sz w:val="24"/>
          <w:szCs w:val="24"/>
        </w:rPr>
        <w:t>peut aller dans trois sens :</w:t>
      </w:r>
    </w:p>
    <w:p w:rsidR="00B05D2C" w:rsidRPr="0024568B" w:rsidRDefault="00B05D2C" w:rsidP="0024568B">
      <w:pPr>
        <w:jc w:val="both"/>
        <w:rPr>
          <w:sz w:val="24"/>
          <w:szCs w:val="24"/>
        </w:rPr>
      </w:pPr>
      <w:r w:rsidRPr="0024568B">
        <w:rPr>
          <w:sz w:val="24"/>
          <w:szCs w:val="24"/>
        </w:rPr>
        <w:t xml:space="preserve">Le juge peut rejeter la requête. Il en sera ainsi lorsque la demande lui parait mal fondée. </w:t>
      </w:r>
      <w:r w:rsidR="00C152B0" w:rsidRPr="0024568B">
        <w:rPr>
          <w:sz w:val="24"/>
          <w:szCs w:val="24"/>
        </w:rPr>
        <w:t>Cette</w:t>
      </w:r>
      <w:r w:rsidRPr="0024568B">
        <w:rPr>
          <w:sz w:val="24"/>
          <w:szCs w:val="24"/>
        </w:rPr>
        <w:t xml:space="preserve"> décision qui n’est pas revêtue de l’autorité de la chose</w:t>
      </w:r>
      <w:r w:rsidR="00BC602E" w:rsidRPr="0024568B">
        <w:rPr>
          <w:sz w:val="24"/>
          <w:szCs w:val="24"/>
        </w:rPr>
        <w:t xml:space="preserve"> jugée</w:t>
      </w:r>
      <w:r w:rsidRPr="0024568B">
        <w:rPr>
          <w:sz w:val="24"/>
          <w:szCs w:val="24"/>
        </w:rPr>
        <w:t xml:space="preserve">, n’est susceptible d’aucune voie de recours. </w:t>
      </w:r>
    </w:p>
    <w:p w:rsidR="00C152B0" w:rsidRPr="0024568B" w:rsidRDefault="00763D23" w:rsidP="0024568B">
      <w:pPr>
        <w:jc w:val="both"/>
        <w:rPr>
          <w:sz w:val="24"/>
          <w:szCs w:val="24"/>
        </w:rPr>
      </w:pPr>
      <w:r w:rsidRPr="0024568B">
        <w:rPr>
          <w:sz w:val="24"/>
          <w:szCs w:val="24"/>
        </w:rPr>
        <w:lastRenderedPageBreak/>
        <w:t xml:space="preserve">Lorsque la demande n’est fondée qu’en partie, le juge l’acceptera </w:t>
      </w:r>
      <w:r w:rsidR="00B767AB" w:rsidRPr="0024568B">
        <w:rPr>
          <w:sz w:val="24"/>
          <w:szCs w:val="24"/>
        </w:rPr>
        <w:t xml:space="preserve">au prorata des </w:t>
      </w:r>
      <w:r w:rsidRPr="0024568B">
        <w:rPr>
          <w:sz w:val="24"/>
          <w:szCs w:val="24"/>
        </w:rPr>
        <w:t xml:space="preserve"> proportions</w:t>
      </w:r>
      <w:r w:rsidR="00B767AB" w:rsidRPr="0024568B">
        <w:rPr>
          <w:sz w:val="24"/>
          <w:szCs w:val="24"/>
        </w:rPr>
        <w:t xml:space="preserve"> justifiées</w:t>
      </w:r>
      <w:r w:rsidRPr="0024568B">
        <w:rPr>
          <w:sz w:val="24"/>
          <w:szCs w:val="24"/>
        </w:rPr>
        <w:t>. En pareille occurrence, une seule alternative s’ouvre au créancier. Ce dernier ne peut que procéder</w:t>
      </w:r>
      <w:r w:rsidR="00B767AB" w:rsidRPr="0024568B">
        <w:rPr>
          <w:sz w:val="24"/>
          <w:szCs w:val="24"/>
        </w:rPr>
        <w:t xml:space="preserve"> à la signification de l’ordonnance au débiteur ou recourir à la procédure de droit commun.</w:t>
      </w:r>
    </w:p>
    <w:p w:rsidR="0038123B" w:rsidRPr="0024568B" w:rsidRDefault="008209E1" w:rsidP="0024568B">
      <w:pPr>
        <w:jc w:val="both"/>
        <w:rPr>
          <w:sz w:val="24"/>
          <w:szCs w:val="24"/>
        </w:rPr>
      </w:pPr>
      <w:r w:rsidRPr="0024568B">
        <w:rPr>
          <w:sz w:val="24"/>
          <w:szCs w:val="24"/>
        </w:rPr>
        <w:t>Le juge réservera à la requête une suite favorable lorsque la demande lui parait intégralement fondée. Il s’ens</w:t>
      </w:r>
      <w:r w:rsidR="005B49E3" w:rsidRPr="0024568B">
        <w:rPr>
          <w:sz w:val="24"/>
          <w:szCs w:val="24"/>
        </w:rPr>
        <w:t>uit une</w:t>
      </w:r>
      <w:r w:rsidRPr="0024568B">
        <w:rPr>
          <w:sz w:val="24"/>
          <w:szCs w:val="24"/>
        </w:rPr>
        <w:t xml:space="preserve"> signification au débiteur dans un délai de trois mois sous peine de caducité. </w:t>
      </w:r>
      <w:r w:rsidR="00A92B92" w:rsidRPr="0024568B">
        <w:rPr>
          <w:sz w:val="24"/>
          <w:szCs w:val="24"/>
        </w:rPr>
        <w:t xml:space="preserve">Elle sera réalisée par acte extrajudiciaire. Tirant toutes les conséquences de l’ordonnance, le débiteur peut former opposition dans les 15 jours devant la juridiction </w:t>
      </w:r>
      <w:r w:rsidR="0038123B" w:rsidRPr="0024568B">
        <w:rPr>
          <w:sz w:val="24"/>
          <w:szCs w:val="24"/>
        </w:rPr>
        <w:t>dont le président a rendu la première décision</w:t>
      </w:r>
      <w:r w:rsidR="00A92B92" w:rsidRPr="0024568B">
        <w:rPr>
          <w:sz w:val="24"/>
          <w:szCs w:val="24"/>
        </w:rPr>
        <w:t>.</w:t>
      </w:r>
      <w:r w:rsidR="0038123B" w:rsidRPr="0024568B">
        <w:rPr>
          <w:sz w:val="24"/>
          <w:szCs w:val="24"/>
        </w:rPr>
        <w:t xml:space="preserve"> Ce second mouvement de la procédure </w:t>
      </w:r>
      <w:r w:rsidR="009639DE" w:rsidRPr="0024568B">
        <w:rPr>
          <w:sz w:val="24"/>
          <w:szCs w:val="24"/>
        </w:rPr>
        <w:t xml:space="preserve">conduit à une tentative de conciliation pouvant </w:t>
      </w:r>
      <w:r w:rsidR="0038123B" w:rsidRPr="0024568B">
        <w:rPr>
          <w:sz w:val="24"/>
          <w:szCs w:val="24"/>
        </w:rPr>
        <w:t>débouche</w:t>
      </w:r>
      <w:r w:rsidR="009639DE" w:rsidRPr="0024568B">
        <w:rPr>
          <w:sz w:val="24"/>
          <w:szCs w:val="24"/>
        </w:rPr>
        <w:t>r</w:t>
      </w:r>
      <w:r w:rsidR="0038123B" w:rsidRPr="0024568B">
        <w:rPr>
          <w:sz w:val="24"/>
          <w:szCs w:val="24"/>
        </w:rPr>
        <w:t xml:space="preserve"> sur un </w:t>
      </w:r>
      <w:proofErr w:type="spellStart"/>
      <w:r w:rsidR="0038123B" w:rsidRPr="0024568B">
        <w:rPr>
          <w:sz w:val="24"/>
          <w:szCs w:val="24"/>
        </w:rPr>
        <w:t>procès verbal</w:t>
      </w:r>
      <w:proofErr w:type="spellEnd"/>
      <w:r w:rsidR="0038123B" w:rsidRPr="0024568B">
        <w:rPr>
          <w:sz w:val="24"/>
          <w:szCs w:val="24"/>
        </w:rPr>
        <w:t xml:space="preserve"> en cas de succès. Au cas contraire, la loi place le juge sous l’obligation de statuer immédiatement sur la demande.</w:t>
      </w:r>
    </w:p>
    <w:p w:rsidR="00B767AB" w:rsidRPr="0024568B" w:rsidRDefault="0038123B" w:rsidP="0024568B">
      <w:pPr>
        <w:jc w:val="both"/>
        <w:rPr>
          <w:sz w:val="24"/>
          <w:szCs w:val="24"/>
        </w:rPr>
      </w:pPr>
      <w:r w:rsidRPr="0024568B">
        <w:rPr>
          <w:sz w:val="24"/>
          <w:szCs w:val="24"/>
        </w:rPr>
        <w:t>Cette audience sur opposition devant se tenir</w:t>
      </w:r>
      <w:r w:rsidR="0078785B" w:rsidRPr="0024568B">
        <w:rPr>
          <w:sz w:val="24"/>
          <w:szCs w:val="24"/>
        </w:rPr>
        <w:t xml:space="preserve"> sans délai souffre de contraintes réelles au regard de notre organisation judiciaire et des exigences d’une bonne administration judiciaire</w:t>
      </w:r>
      <w:r w:rsidR="00A92B92" w:rsidRPr="0024568B">
        <w:rPr>
          <w:sz w:val="24"/>
          <w:szCs w:val="24"/>
        </w:rPr>
        <w:t xml:space="preserve"> </w:t>
      </w:r>
    </w:p>
    <w:p w:rsidR="00C152B0" w:rsidRPr="0024568B" w:rsidRDefault="00C152B0" w:rsidP="0024568B">
      <w:pPr>
        <w:jc w:val="both"/>
        <w:rPr>
          <w:sz w:val="24"/>
          <w:szCs w:val="24"/>
        </w:rPr>
      </w:pPr>
      <w:r w:rsidRPr="0024568B">
        <w:rPr>
          <w:sz w:val="24"/>
          <w:szCs w:val="24"/>
        </w:rPr>
        <w:t xml:space="preserve">La rédaction des requêtes et ordonnances a également retenu l’attention du conférencier qui a relevé les incohérences qu’elle renferme à travers </w:t>
      </w:r>
      <w:r w:rsidR="005B49E3" w:rsidRPr="0024568B">
        <w:rPr>
          <w:sz w:val="24"/>
          <w:szCs w:val="24"/>
        </w:rPr>
        <w:t xml:space="preserve">le caractère inadéquat de </w:t>
      </w:r>
      <w:r w:rsidRPr="0024568B">
        <w:rPr>
          <w:sz w:val="24"/>
          <w:szCs w:val="24"/>
        </w:rPr>
        <w:t xml:space="preserve">certains termes. </w:t>
      </w:r>
    </w:p>
    <w:p w:rsidR="00C152B0" w:rsidRPr="0024568B" w:rsidRDefault="00C152B0" w:rsidP="0024568B">
      <w:pPr>
        <w:jc w:val="both"/>
        <w:rPr>
          <w:sz w:val="24"/>
          <w:szCs w:val="24"/>
        </w:rPr>
      </w:pPr>
      <w:r w:rsidRPr="0024568B">
        <w:rPr>
          <w:sz w:val="24"/>
          <w:szCs w:val="24"/>
        </w:rPr>
        <w:t xml:space="preserve"> </w:t>
      </w:r>
      <w:r w:rsidR="00AA705E" w:rsidRPr="0024568B">
        <w:rPr>
          <w:sz w:val="24"/>
          <w:szCs w:val="24"/>
        </w:rPr>
        <w:t xml:space="preserve">En conclusion, </w:t>
      </w:r>
      <w:r w:rsidR="000F043C" w:rsidRPr="0024568B">
        <w:rPr>
          <w:sz w:val="24"/>
          <w:szCs w:val="24"/>
        </w:rPr>
        <w:t>le conférencier a souligné l’importance de la procédure dont une application rigoureuse doit rester une préoccupation principale du juge.</w:t>
      </w:r>
    </w:p>
    <w:p w:rsidR="000F043C" w:rsidRPr="0024568B" w:rsidRDefault="000F043C" w:rsidP="0024568B">
      <w:pPr>
        <w:jc w:val="both"/>
        <w:rPr>
          <w:sz w:val="24"/>
          <w:szCs w:val="24"/>
        </w:rPr>
      </w:pPr>
      <w:r w:rsidRPr="0024568B">
        <w:rPr>
          <w:sz w:val="24"/>
          <w:szCs w:val="24"/>
        </w:rPr>
        <w:t>A l’occasion, de nombreus</w:t>
      </w:r>
      <w:r w:rsidR="00AE5736" w:rsidRPr="0024568B">
        <w:rPr>
          <w:sz w:val="24"/>
          <w:szCs w:val="24"/>
        </w:rPr>
        <w:t>es questions ont été soulevées auxquelles le conférencier a proposé des éléments de réponse.</w:t>
      </w:r>
    </w:p>
    <w:p w:rsidR="00181B49" w:rsidRPr="0024568B" w:rsidRDefault="00181B49" w:rsidP="0024568B">
      <w:pPr>
        <w:jc w:val="both"/>
        <w:rPr>
          <w:sz w:val="24"/>
          <w:szCs w:val="24"/>
        </w:rPr>
      </w:pPr>
    </w:p>
    <w:p w:rsidR="00181B49" w:rsidRPr="0024568B" w:rsidRDefault="00505D23" w:rsidP="0024568B">
      <w:pPr>
        <w:jc w:val="both"/>
        <w:rPr>
          <w:b/>
          <w:sz w:val="24"/>
          <w:szCs w:val="24"/>
        </w:rPr>
      </w:pPr>
      <w:r w:rsidRPr="0024568B">
        <w:rPr>
          <w:b/>
          <w:sz w:val="24"/>
          <w:szCs w:val="24"/>
        </w:rPr>
        <w:t>RECOMMANDATIONS DES ATELIERS</w:t>
      </w:r>
    </w:p>
    <w:p w:rsidR="00181B49" w:rsidRPr="0024568B" w:rsidRDefault="00181B49" w:rsidP="0024568B">
      <w:pPr>
        <w:jc w:val="both"/>
        <w:rPr>
          <w:rFonts w:ascii="Times New Roman" w:hAnsi="Times New Roman" w:cs="Times New Roman"/>
          <w:b/>
          <w:sz w:val="24"/>
          <w:szCs w:val="24"/>
        </w:rPr>
      </w:pPr>
      <w:r w:rsidRPr="0024568B">
        <w:rPr>
          <w:rFonts w:ascii="Times New Roman" w:hAnsi="Times New Roman" w:cs="Times New Roman"/>
          <w:b/>
          <w:sz w:val="24"/>
          <w:szCs w:val="24"/>
        </w:rPr>
        <w:t>Atelier 1 : REFERE</w:t>
      </w:r>
    </w:p>
    <w:p w:rsidR="00181B49" w:rsidRPr="0024568B" w:rsidRDefault="00181B49" w:rsidP="0024568B">
      <w:pPr>
        <w:jc w:val="both"/>
        <w:rPr>
          <w:rFonts w:ascii="Times New Roman" w:hAnsi="Times New Roman" w:cs="Times New Roman"/>
          <w:sz w:val="24"/>
          <w:szCs w:val="24"/>
        </w:rPr>
      </w:pPr>
      <w:r w:rsidRPr="0024568B">
        <w:rPr>
          <w:rFonts w:ascii="Times New Roman" w:hAnsi="Times New Roman" w:cs="Times New Roman"/>
          <w:sz w:val="24"/>
          <w:szCs w:val="24"/>
        </w:rPr>
        <w:t xml:space="preserve">-Enrôlement  des dossiers  de référé sur difficulté pour permettre une meilleure </w:t>
      </w:r>
      <w:r w:rsidR="00505D23" w:rsidRPr="0024568B">
        <w:rPr>
          <w:rFonts w:ascii="Times New Roman" w:hAnsi="Times New Roman" w:cs="Times New Roman"/>
          <w:sz w:val="24"/>
          <w:szCs w:val="24"/>
        </w:rPr>
        <w:t>traçabilité</w:t>
      </w:r>
      <w:r w:rsidRPr="0024568B">
        <w:rPr>
          <w:rFonts w:ascii="Times New Roman" w:hAnsi="Times New Roman" w:cs="Times New Roman"/>
          <w:sz w:val="24"/>
          <w:szCs w:val="24"/>
        </w:rPr>
        <w:t xml:space="preserve"> des décisions rendues en cette matière.</w:t>
      </w:r>
    </w:p>
    <w:p w:rsidR="00181B49" w:rsidRPr="0024568B" w:rsidRDefault="00181B49" w:rsidP="0024568B">
      <w:pPr>
        <w:jc w:val="both"/>
        <w:rPr>
          <w:rFonts w:ascii="Times New Roman" w:hAnsi="Times New Roman" w:cs="Times New Roman"/>
          <w:sz w:val="24"/>
          <w:szCs w:val="24"/>
        </w:rPr>
      </w:pPr>
      <w:r w:rsidRPr="0024568B">
        <w:rPr>
          <w:rFonts w:ascii="Times New Roman" w:hAnsi="Times New Roman" w:cs="Times New Roman"/>
          <w:sz w:val="24"/>
          <w:szCs w:val="24"/>
        </w:rPr>
        <w:t>- Dispense de frais d’enrôlement des réfères sur difficulté.</w:t>
      </w:r>
    </w:p>
    <w:p w:rsidR="00181B49" w:rsidRPr="0024568B" w:rsidRDefault="00181B49" w:rsidP="0024568B">
      <w:pPr>
        <w:jc w:val="both"/>
        <w:rPr>
          <w:rFonts w:ascii="Times New Roman" w:hAnsi="Times New Roman" w:cs="Times New Roman"/>
          <w:sz w:val="24"/>
          <w:szCs w:val="24"/>
        </w:rPr>
      </w:pPr>
      <w:r w:rsidRPr="0024568B">
        <w:rPr>
          <w:rFonts w:ascii="Times New Roman" w:hAnsi="Times New Roman" w:cs="Times New Roman"/>
          <w:sz w:val="24"/>
          <w:szCs w:val="24"/>
        </w:rPr>
        <w:t>-Prohibition des renvois en matière de référé qui enlèvent a la procédure son caractère urgent et favorise le dilatoire.</w:t>
      </w:r>
    </w:p>
    <w:p w:rsidR="00181B49" w:rsidRPr="0024568B" w:rsidRDefault="00181B49" w:rsidP="0024568B">
      <w:pPr>
        <w:jc w:val="both"/>
        <w:rPr>
          <w:rFonts w:ascii="Times New Roman" w:hAnsi="Times New Roman" w:cs="Times New Roman"/>
          <w:sz w:val="24"/>
          <w:szCs w:val="24"/>
        </w:rPr>
      </w:pPr>
      <w:r w:rsidRPr="0024568B">
        <w:rPr>
          <w:rFonts w:ascii="Times New Roman" w:hAnsi="Times New Roman" w:cs="Times New Roman"/>
          <w:sz w:val="24"/>
          <w:szCs w:val="24"/>
        </w:rPr>
        <w:t>-</w:t>
      </w:r>
      <w:r w:rsidRPr="0024568B">
        <w:rPr>
          <w:sz w:val="24"/>
          <w:szCs w:val="24"/>
        </w:rPr>
        <w:t xml:space="preserve"> Modification du code de procédure civile relativement aux délais d’appel, </w:t>
      </w:r>
      <w:r w:rsidR="00137D64" w:rsidRPr="0024568B">
        <w:rPr>
          <w:sz w:val="24"/>
          <w:szCs w:val="24"/>
        </w:rPr>
        <w:t>d’exécution</w:t>
      </w:r>
      <w:r w:rsidRPr="0024568B">
        <w:rPr>
          <w:sz w:val="24"/>
          <w:szCs w:val="24"/>
        </w:rPr>
        <w:t>. Interdiction  au juge d’effectuer plus de deux renvois.</w:t>
      </w:r>
    </w:p>
    <w:p w:rsidR="00181B49" w:rsidRPr="0024568B" w:rsidRDefault="00181B49" w:rsidP="0024568B">
      <w:pPr>
        <w:jc w:val="both"/>
        <w:rPr>
          <w:rFonts w:ascii="Times New Roman" w:hAnsi="Times New Roman" w:cs="Times New Roman"/>
          <w:sz w:val="24"/>
          <w:szCs w:val="24"/>
        </w:rPr>
      </w:pPr>
      <w:r w:rsidRPr="0024568B">
        <w:rPr>
          <w:rFonts w:ascii="Times New Roman" w:hAnsi="Times New Roman" w:cs="Times New Roman"/>
          <w:sz w:val="24"/>
          <w:szCs w:val="24"/>
        </w:rPr>
        <w:t>-Rendre disponibles les ordonnances de référé sur difficulté dans un délai raisonnable.</w:t>
      </w:r>
    </w:p>
    <w:p w:rsidR="00AE38C0" w:rsidRPr="0024568B" w:rsidRDefault="00181B49" w:rsidP="0024568B">
      <w:pPr>
        <w:jc w:val="both"/>
        <w:rPr>
          <w:sz w:val="24"/>
          <w:szCs w:val="24"/>
        </w:rPr>
      </w:pPr>
      <w:r w:rsidRPr="0024568B">
        <w:rPr>
          <w:rFonts w:ascii="Times New Roman" w:hAnsi="Times New Roman" w:cs="Times New Roman"/>
          <w:sz w:val="24"/>
          <w:szCs w:val="24"/>
        </w:rPr>
        <w:t>-Inviter les pouvoirs publics a sensibilisé les organes exécutant sur le caractère</w:t>
      </w:r>
      <w:r w:rsidR="00505D23" w:rsidRPr="0024568B">
        <w:rPr>
          <w:rFonts w:ascii="Times New Roman" w:hAnsi="Times New Roman" w:cs="Times New Roman"/>
          <w:sz w:val="24"/>
          <w:szCs w:val="24"/>
        </w:rPr>
        <w:t xml:space="preserve"> </w:t>
      </w:r>
      <w:r w:rsidRPr="0024568B">
        <w:rPr>
          <w:rFonts w:ascii="Times New Roman" w:hAnsi="Times New Roman" w:cs="Times New Roman"/>
          <w:sz w:val="24"/>
          <w:szCs w:val="24"/>
        </w:rPr>
        <w:t>exécutoire  de l’ordonnance rendue sur minute et avant enregistrement.</w:t>
      </w:r>
      <w:r w:rsidR="00AE38C0" w:rsidRPr="0024568B">
        <w:rPr>
          <w:sz w:val="24"/>
          <w:szCs w:val="24"/>
        </w:rPr>
        <w:t xml:space="preserve"> </w:t>
      </w:r>
    </w:p>
    <w:p w:rsidR="00AE38C0" w:rsidRPr="0024568B" w:rsidRDefault="00AE38C0" w:rsidP="0024568B">
      <w:pPr>
        <w:jc w:val="both"/>
        <w:rPr>
          <w:sz w:val="24"/>
          <w:szCs w:val="24"/>
        </w:rPr>
      </w:pPr>
      <w:r w:rsidRPr="0024568B">
        <w:rPr>
          <w:sz w:val="24"/>
          <w:szCs w:val="24"/>
        </w:rPr>
        <w:lastRenderedPageBreak/>
        <w:t xml:space="preserve">- l’harmonisation des pratiques dans toutes les juridictions pour une meilleure sécurité juridique  et judiciaire.                                                                                   </w:t>
      </w:r>
    </w:p>
    <w:p w:rsidR="00505D23" w:rsidRPr="0024568B" w:rsidRDefault="00181B49" w:rsidP="0024568B">
      <w:pPr>
        <w:jc w:val="both"/>
        <w:rPr>
          <w:rFonts w:ascii="Times New Roman" w:hAnsi="Times New Roman" w:cs="Times New Roman"/>
          <w:b/>
          <w:sz w:val="24"/>
          <w:szCs w:val="24"/>
        </w:rPr>
      </w:pPr>
      <w:r w:rsidRPr="0024568B">
        <w:rPr>
          <w:rFonts w:ascii="Times New Roman" w:hAnsi="Times New Roman" w:cs="Times New Roman"/>
          <w:b/>
          <w:sz w:val="24"/>
          <w:szCs w:val="24"/>
        </w:rPr>
        <w:t>Atelier 2 </w:t>
      </w:r>
      <w:r w:rsidR="00505D23" w:rsidRPr="0024568B">
        <w:rPr>
          <w:rFonts w:ascii="Times New Roman" w:hAnsi="Times New Roman" w:cs="Times New Roman"/>
          <w:b/>
          <w:sz w:val="24"/>
          <w:szCs w:val="24"/>
        </w:rPr>
        <w:t>: les</w:t>
      </w:r>
      <w:r w:rsidRPr="0024568B">
        <w:rPr>
          <w:rFonts w:ascii="Times New Roman" w:hAnsi="Times New Roman" w:cs="Times New Roman"/>
          <w:b/>
          <w:sz w:val="24"/>
          <w:szCs w:val="24"/>
        </w:rPr>
        <w:t xml:space="preserve"> ordonnances (</w:t>
      </w:r>
      <w:r w:rsidRPr="0024568B">
        <w:rPr>
          <w:rFonts w:ascii="Calibri" w:hAnsi="Calibri" w:cs="Times New Roman"/>
          <w:b/>
          <w:sz w:val="24"/>
          <w:szCs w:val="24"/>
        </w:rPr>
        <w:t>ordonnance sur requête et ordonnance d’injonction de payer)</w:t>
      </w:r>
    </w:p>
    <w:p w:rsidR="00181B49" w:rsidRPr="0024568B" w:rsidRDefault="00181B49" w:rsidP="0024568B">
      <w:pPr>
        <w:jc w:val="both"/>
        <w:rPr>
          <w:rFonts w:ascii="Times New Roman" w:hAnsi="Times New Roman" w:cs="Times New Roman"/>
          <w:sz w:val="24"/>
          <w:szCs w:val="24"/>
        </w:rPr>
      </w:pPr>
      <w:r w:rsidRPr="0024568B">
        <w:rPr>
          <w:rFonts w:ascii="Times New Roman" w:hAnsi="Times New Roman" w:cs="Times New Roman"/>
          <w:sz w:val="24"/>
          <w:szCs w:val="24"/>
        </w:rPr>
        <w:t>-Respect du délai de traitement des requêtes : inviter les juges des requêtes</w:t>
      </w:r>
      <w:r w:rsidR="00AE38C0" w:rsidRPr="0024568B">
        <w:rPr>
          <w:rFonts w:ascii="Times New Roman" w:hAnsi="Times New Roman" w:cs="Times New Roman"/>
          <w:sz w:val="24"/>
          <w:szCs w:val="24"/>
        </w:rPr>
        <w:t xml:space="preserve"> </w:t>
      </w:r>
      <w:proofErr w:type="spellStart"/>
      <w:proofErr w:type="gramStart"/>
      <w:r w:rsidRPr="0024568B">
        <w:rPr>
          <w:rFonts w:ascii="Times New Roman" w:hAnsi="Times New Roman" w:cs="Times New Roman"/>
          <w:sz w:val="24"/>
          <w:szCs w:val="24"/>
        </w:rPr>
        <w:t>a</w:t>
      </w:r>
      <w:proofErr w:type="spellEnd"/>
      <w:proofErr w:type="gramEnd"/>
      <w:r w:rsidRPr="0024568B">
        <w:rPr>
          <w:rFonts w:ascii="Times New Roman" w:hAnsi="Times New Roman" w:cs="Times New Roman"/>
          <w:sz w:val="24"/>
          <w:szCs w:val="24"/>
        </w:rPr>
        <w:t xml:space="preserve"> se conformer au délai légal de 48h.</w:t>
      </w:r>
    </w:p>
    <w:p w:rsidR="00181B49" w:rsidRPr="0024568B" w:rsidRDefault="00181B49" w:rsidP="0024568B">
      <w:pPr>
        <w:jc w:val="both"/>
        <w:rPr>
          <w:rFonts w:ascii="Times New Roman" w:hAnsi="Times New Roman" w:cs="Times New Roman"/>
          <w:sz w:val="24"/>
          <w:szCs w:val="24"/>
        </w:rPr>
      </w:pPr>
      <w:r w:rsidRPr="0024568B">
        <w:rPr>
          <w:rFonts w:ascii="Times New Roman" w:hAnsi="Times New Roman" w:cs="Times New Roman"/>
          <w:sz w:val="24"/>
          <w:szCs w:val="24"/>
        </w:rPr>
        <w:t xml:space="preserve">-Les mentions sur les requêtes : inviter les juges </w:t>
      </w:r>
      <w:r w:rsidR="00505D23" w:rsidRPr="0024568B">
        <w:rPr>
          <w:rFonts w:ascii="Times New Roman" w:hAnsi="Times New Roman" w:cs="Times New Roman"/>
          <w:sz w:val="24"/>
          <w:szCs w:val="24"/>
        </w:rPr>
        <w:t>à</w:t>
      </w:r>
      <w:r w:rsidRPr="0024568B">
        <w:rPr>
          <w:rFonts w:ascii="Times New Roman" w:hAnsi="Times New Roman" w:cs="Times New Roman"/>
          <w:sz w:val="24"/>
          <w:szCs w:val="24"/>
        </w:rPr>
        <w:t xml:space="preserve"> veiller scrupuleusement au respect par  le requérant des mentions prévues  par la loi, notamment celles prévues  </w:t>
      </w:r>
      <w:proofErr w:type="spellStart"/>
      <w:r w:rsidRPr="0024568B">
        <w:rPr>
          <w:rFonts w:ascii="Times New Roman" w:hAnsi="Times New Roman" w:cs="Times New Roman"/>
          <w:sz w:val="24"/>
          <w:szCs w:val="24"/>
        </w:rPr>
        <w:t>a</w:t>
      </w:r>
      <w:proofErr w:type="spellEnd"/>
      <w:r w:rsidRPr="0024568B">
        <w:rPr>
          <w:rFonts w:ascii="Times New Roman" w:hAnsi="Times New Roman" w:cs="Times New Roman"/>
          <w:sz w:val="24"/>
          <w:szCs w:val="24"/>
        </w:rPr>
        <w:t xml:space="preserve"> peine d’irrecevabilité par l’article 4de l’acte uniforme sur les procédures simplifiées de recouvrement et des voies d’exécutions.</w:t>
      </w:r>
    </w:p>
    <w:p w:rsidR="00181B49" w:rsidRPr="0024568B" w:rsidRDefault="00181B49" w:rsidP="0024568B">
      <w:pPr>
        <w:jc w:val="both"/>
        <w:rPr>
          <w:rFonts w:ascii="Times New Roman" w:hAnsi="Times New Roman" w:cs="Times New Roman"/>
          <w:sz w:val="24"/>
          <w:szCs w:val="24"/>
        </w:rPr>
      </w:pPr>
      <w:r w:rsidRPr="0024568B">
        <w:rPr>
          <w:rFonts w:ascii="Times New Roman" w:hAnsi="Times New Roman" w:cs="Times New Roman"/>
          <w:sz w:val="24"/>
          <w:szCs w:val="24"/>
        </w:rPr>
        <w:t xml:space="preserve">-Sur la prise de la décision : le juge doit veiller au contenu de sa decision.il n’est pas lié par le projet de l’ordonnance proposé par le requerant.il doit rayer les mentions inadaptées ou rédiger au besoin une ordonnance autonome par rapport </w:t>
      </w:r>
      <w:proofErr w:type="spellStart"/>
      <w:r w:rsidRPr="0024568B">
        <w:rPr>
          <w:rFonts w:ascii="Times New Roman" w:hAnsi="Times New Roman" w:cs="Times New Roman"/>
          <w:sz w:val="24"/>
          <w:szCs w:val="24"/>
        </w:rPr>
        <w:t>a</w:t>
      </w:r>
      <w:proofErr w:type="spellEnd"/>
      <w:r w:rsidRPr="0024568B">
        <w:rPr>
          <w:rFonts w:ascii="Times New Roman" w:hAnsi="Times New Roman" w:cs="Times New Roman"/>
          <w:sz w:val="24"/>
          <w:szCs w:val="24"/>
        </w:rPr>
        <w:t xml:space="preserve"> la requête.</w:t>
      </w:r>
    </w:p>
    <w:p w:rsidR="00181B49" w:rsidRPr="0024568B" w:rsidRDefault="00181B49" w:rsidP="0024568B">
      <w:pPr>
        <w:jc w:val="both"/>
        <w:rPr>
          <w:rFonts w:ascii="Times New Roman" w:hAnsi="Times New Roman" w:cs="Times New Roman"/>
          <w:sz w:val="24"/>
          <w:szCs w:val="24"/>
        </w:rPr>
      </w:pPr>
      <w:r w:rsidRPr="0024568B">
        <w:rPr>
          <w:rFonts w:ascii="Times New Roman" w:hAnsi="Times New Roman" w:cs="Times New Roman"/>
          <w:sz w:val="24"/>
          <w:szCs w:val="24"/>
        </w:rPr>
        <w:t xml:space="preserve">-La traçabilité  des requêtes : instituer au niveau des cabinets des présidents un système de  filtrage de manière a d’une part,  éviter les saisines répétitives pour le même objet entre les mêmes  parties </w:t>
      </w:r>
      <w:proofErr w:type="spellStart"/>
      <w:r w:rsidRPr="0024568B">
        <w:rPr>
          <w:rFonts w:ascii="Times New Roman" w:hAnsi="Times New Roman" w:cs="Times New Roman"/>
          <w:sz w:val="24"/>
          <w:szCs w:val="24"/>
        </w:rPr>
        <w:t>a</w:t>
      </w:r>
      <w:proofErr w:type="spellEnd"/>
      <w:r w:rsidRPr="0024568B">
        <w:rPr>
          <w:rFonts w:ascii="Times New Roman" w:hAnsi="Times New Roman" w:cs="Times New Roman"/>
          <w:sz w:val="24"/>
          <w:szCs w:val="24"/>
        </w:rPr>
        <w:t xml:space="preserve"> la suite d’un premier rejet ; d’autre part, permettre au même  juge qui a rendu l’ordonnance de connaitre de l’instance en rétractation et de façon contradictoire.</w:t>
      </w:r>
    </w:p>
    <w:p w:rsidR="00181B49" w:rsidRPr="0024568B" w:rsidRDefault="00181B49" w:rsidP="0024568B">
      <w:pPr>
        <w:jc w:val="both"/>
        <w:rPr>
          <w:rFonts w:ascii="Times New Roman" w:hAnsi="Times New Roman" w:cs="Times New Roman"/>
          <w:sz w:val="24"/>
          <w:szCs w:val="24"/>
        </w:rPr>
      </w:pPr>
      <w:r w:rsidRPr="0024568B">
        <w:rPr>
          <w:rFonts w:ascii="Times New Roman" w:hAnsi="Times New Roman" w:cs="Times New Roman"/>
          <w:sz w:val="24"/>
          <w:szCs w:val="24"/>
        </w:rPr>
        <w:t>-</w:t>
      </w:r>
      <w:r w:rsidR="00137D64" w:rsidRPr="0024568B">
        <w:rPr>
          <w:rFonts w:ascii="Times New Roman" w:hAnsi="Times New Roman" w:cs="Times New Roman"/>
          <w:sz w:val="24"/>
          <w:szCs w:val="24"/>
        </w:rPr>
        <w:t xml:space="preserve"> sur l</w:t>
      </w:r>
      <w:r w:rsidRPr="0024568B">
        <w:rPr>
          <w:rFonts w:ascii="Times New Roman" w:hAnsi="Times New Roman" w:cs="Times New Roman"/>
          <w:sz w:val="24"/>
          <w:szCs w:val="24"/>
        </w:rPr>
        <w:t>es problèmes relati</w:t>
      </w:r>
      <w:r w:rsidR="00137D64" w:rsidRPr="0024568B">
        <w:rPr>
          <w:rFonts w:ascii="Times New Roman" w:hAnsi="Times New Roman" w:cs="Times New Roman"/>
          <w:sz w:val="24"/>
          <w:szCs w:val="24"/>
        </w:rPr>
        <w:t>f</w:t>
      </w:r>
      <w:r w:rsidRPr="0024568B">
        <w:rPr>
          <w:rFonts w:ascii="Times New Roman" w:hAnsi="Times New Roman" w:cs="Times New Roman"/>
          <w:sz w:val="24"/>
          <w:szCs w:val="24"/>
        </w:rPr>
        <w:t xml:space="preserve">s aux nullités et </w:t>
      </w:r>
      <w:proofErr w:type="spellStart"/>
      <w:r w:rsidRPr="0024568B">
        <w:rPr>
          <w:rFonts w:ascii="Times New Roman" w:hAnsi="Times New Roman" w:cs="Times New Roman"/>
          <w:sz w:val="24"/>
          <w:szCs w:val="24"/>
        </w:rPr>
        <w:t>a</w:t>
      </w:r>
      <w:proofErr w:type="spellEnd"/>
      <w:r w:rsidRPr="0024568B">
        <w:rPr>
          <w:rFonts w:ascii="Times New Roman" w:hAnsi="Times New Roman" w:cs="Times New Roman"/>
          <w:sz w:val="24"/>
          <w:szCs w:val="24"/>
        </w:rPr>
        <w:t xml:space="preserve"> la déchéance (article 8 et article 11 AUPSRVE), </w:t>
      </w:r>
      <w:r w:rsidR="00137D64" w:rsidRPr="0024568B">
        <w:rPr>
          <w:rFonts w:ascii="Times New Roman" w:hAnsi="Times New Roman" w:cs="Times New Roman"/>
          <w:sz w:val="24"/>
          <w:szCs w:val="24"/>
        </w:rPr>
        <w:t xml:space="preserve">il a été </w:t>
      </w:r>
      <w:r w:rsidR="0024568B" w:rsidRPr="0024568B">
        <w:rPr>
          <w:rFonts w:ascii="Times New Roman" w:hAnsi="Times New Roman" w:cs="Times New Roman"/>
          <w:sz w:val="24"/>
          <w:szCs w:val="24"/>
        </w:rPr>
        <w:t>préconisé</w:t>
      </w:r>
      <w:r w:rsidR="00137D64" w:rsidRPr="0024568B">
        <w:rPr>
          <w:rFonts w:ascii="Times New Roman" w:hAnsi="Times New Roman" w:cs="Times New Roman"/>
          <w:sz w:val="24"/>
          <w:szCs w:val="24"/>
        </w:rPr>
        <w:t xml:space="preserve"> de </w:t>
      </w:r>
      <w:r w:rsidRPr="0024568B">
        <w:rPr>
          <w:rFonts w:ascii="Times New Roman" w:hAnsi="Times New Roman" w:cs="Times New Roman"/>
          <w:sz w:val="24"/>
          <w:szCs w:val="24"/>
        </w:rPr>
        <w:t xml:space="preserve">créer un comité national d’étude sur l’état  de la jurisprudence et d’organiser un autre séminaire de restitution et d’harmonisation de la jurisprudence et des </w:t>
      </w:r>
      <w:r w:rsidR="00AE38C0" w:rsidRPr="0024568B">
        <w:rPr>
          <w:rFonts w:ascii="Times New Roman" w:hAnsi="Times New Roman" w:cs="Times New Roman"/>
          <w:sz w:val="24"/>
          <w:szCs w:val="24"/>
        </w:rPr>
        <w:t xml:space="preserve">pratiques au niveau des </w:t>
      </w:r>
      <w:r w:rsidR="00505D23" w:rsidRPr="0024568B">
        <w:rPr>
          <w:rFonts w:ascii="Times New Roman" w:hAnsi="Times New Roman" w:cs="Times New Roman"/>
          <w:sz w:val="24"/>
          <w:szCs w:val="24"/>
        </w:rPr>
        <w:t>greffes.</w:t>
      </w:r>
    </w:p>
    <w:p w:rsidR="00AE38C0" w:rsidRPr="0024568B" w:rsidRDefault="00EF7BB1" w:rsidP="0024568B">
      <w:pPr>
        <w:jc w:val="both"/>
        <w:rPr>
          <w:rFonts w:ascii="Bookman Old Style" w:hAnsi="Bookman Old Style"/>
          <w:b/>
          <w:sz w:val="24"/>
          <w:szCs w:val="24"/>
        </w:rPr>
      </w:pPr>
      <w:r w:rsidRPr="0024568B">
        <w:rPr>
          <w:rFonts w:ascii="Bookman Old Style" w:hAnsi="Bookman Old Style"/>
          <w:b/>
          <w:sz w:val="24"/>
          <w:szCs w:val="24"/>
        </w:rPr>
        <w:t>Atelier</w:t>
      </w:r>
      <w:r w:rsidR="00181B49" w:rsidRPr="0024568B">
        <w:rPr>
          <w:rFonts w:ascii="Bookman Old Style" w:hAnsi="Bookman Old Style"/>
          <w:b/>
          <w:sz w:val="24"/>
          <w:szCs w:val="24"/>
        </w:rPr>
        <w:t xml:space="preserve"> 3 : l’article 49 PSRVE</w:t>
      </w:r>
    </w:p>
    <w:p w:rsidR="00181B49" w:rsidRPr="0024568B" w:rsidRDefault="00505D23" w:rsidP="0024568B">
      <w:pPr>
        <w:jc w:val="both"/>
        <w:rPr>
          <w:rFonts w:ascii="Bookman Old Style" w:hAnsi="Bookman Old Style"/>
          <w:sz w:val="24"/>
          <w:szCs w:val="24"/>
        </w:rPr>
      </w:pPr>
      <w:r w:rsidRPr="0024568B">
        <w:rPr>
          <w:rFonts w:ascii="Bookman Old Style" w:hAnsi="Bookman Old Style"/>
          <w:sz w:val="24"/>
          <w:szCs w:val="24"/>
        </w:rPr>
        <w:t>-</w:t>
      </w:r>
      <w:r w:rsidR="00181B49" w:rsidRPr="0024568B">
        <w:rPr>
          <w:rFonts w:ascii="Bookman Old Style" w:hAnsi="Bookman Old Style"/>
          <w:sz w:val="24"/>
          <w:szCs w:val="24"/>
        </w:rPr>
        <w:t xml:space="preserve">Sur les saisies et cession de rémunérations (art 173 à 217 AUPSRVE) : il y a un trop plein de formalisme, ce qui constitue un obstacle pratique ; </w:t>
      </w:r>
    </w:p>
    <w:p w:rsidR="00181B49" w:rsidRPr="0024568B" w:rsidRDefault="00505D23" w:rsidP="0024568B">
      <w:pPr>
        <w:jc w:val="both"/>
        <w:rPr>
          <w:rFonts w:ascii="Bookman Old Style" w:hAnsi="Bookman Old Style"/>
          <w:sz w:val="24"/>
          <w:szCs w:val="24"/>
        </w:rPr>
      </w:pPr>
      <w:r w:rsidRPr="0024568B">
        <w:rPr>
          <w:rFonts w:ascii="Bookman Old Style" w:hAnsi="Bookman Old Style"/>
          <w:sz w:val="24"/>
          <w:szCs w:val="24"/>
        </w:rPr>
        <w:t>-</w:t>
      </w:r>
      <w:r w:rsidR="00181B49" w:rsidRPr="0024568B">
        <w:rPr>
          <w:rFonts w:ascii="Bookman Old Style" w:hAnsi="Bookman Old Style"/>
          <w:sz w:val="24"/>
          <w:szCs w:val="24"/>
        </w:rPr>
        <w:t>Proposer que la décision soit notifiée par le greffier au saisi s’il ne comparaît pas et à l’employeur du saisie dans les 48 heures par lettre recommandée avec accusé de réception ou autre moyen laissant traces écrites ;</w:t>
      </w:r>
    </w:p>
    <w:p w:rsidR="00505D23" w:rsidRPr="0024568B" w:rsidRDefault="00505D23" w:rsidP="0024568B">
      <w:pPr>
        <w:jc w:val="both"/>
        <w:rPr>
          <w:rFonts w:ascii="Bookman Old Style" w:hAnsi="Bookman Old Style"/>
          <w:sz w:val="24"/>
          <w:szCs w:val="24"/>
        </w:rPr>
      </w:pPr>
      <w:r w:rsidRPr="0024568B">
        <w:rPr>
          <w:rFonts w:ascii="Bookman Old Style" w:hAnsi="Bookman Old Style"/>
          <w:sz w:val="24"/>
          <w:szCs w:val="24"/>
        </w:rPr>
        <w:t>-</w:t>
      </w:r>
      <w:r w:rsidR="00181B49" w:rsidRPr="0024568B">
        <w:rPr>
          <w:rFonts w:ascii="Bookman Old Style" w:hAnsi="Bookman Old Style"/>
          <w:sz w:val="24"/>
          <w:szCs w:val="24"/>
        </w:rPr>
        <w:t xml:space="preserve">Mieux définir les pouvoirs du juge de l’exécution ; il ne faut pas perdre de vue que sa saisine est subséquente à toute une procédure qui a abouti </w:t>
      </w:r>
      <w:r w:rsidR="00C366A9" w:rsidRPr="0024568B">
        <w:rPr>
          <w:rFonts w:ascii="Bookman Old Style" w:hAnsi="Bookman Old Style"/>
          <w:sz w:val="24"/>
          <w:szCs w:val="24"/>
        </w:rPr>
        <w:t>à</w:t>
      </w:r>
      <w:r w:rsidR="00181B49" w:rsidRPr="0024568B">
        <w:rPr>
          <w:rFonts w:ascii="Bookman Old Style" w:hAnsi="Bookman Old Style"/>
          <w:sz w:val="24"/>
          <w:szCs w:val="24"/>
        </w:rPr>
        <w:t xml:space="preserve"> l’obtention d’un titre, il ne doit pas pouvoir revenir sur tout ;</w:t>
      </w:r>
    </w:p>
    <w:p w:rsidR="00181B49" w:rsidRPr="0024568B" w:rsidRDefault="00505D23" w:rsidP="0024568B">
      <w:pPr>
        <w:jc w:val="both"/>
        <w:rPr>
          <w:rFonts w:ascii="Bookman Old Style" w:hAnsi="Bookman Old Style"/>
          <w:sz w:val="24"/>
          <w:szCs w:val="24"/>
        </w:rPr>
      </w:pPr>
      <w:r w:rsidRPr="0024568B">
        <w:rPr>
          <w:rFonts w:ascii="Bookman Old Style" w:hAnsi="Bookman Old Style"/>
          <w:sz w:val="24"/>
          <w:szCs w:val="24"/>
        </w:rPr>
        <w:t>-</w:t>
      </w:r>
      <w:r w:rsidR="00181B49" w:rsidRPr="0024568B">
        <w:rPr>
          <w:rFonts w:ascii="Bookman Old Style" w:hAnsi="Bookman Old Style"/>
          <w:sz w:val="24"/>
          <w:szCs w:val="24"/>
        </w:rPr>
        <w:t>Dans l’organisation du tribunal faire en sorte que les contestations relatives aux voies d’exécution soient</w:t>
      </w:r>
      <w:r w:rsidR="00C366A9" w:rsidRPr="0024568B">
        <w:rPr>
          <w:rFonts w:ascii="Bookman Old Style" w:hAnsi="Bookman Old Style"/>
          <w:sz w:val="24"/>
          <w:szCs w:val="24"/>
        </w:rPr>
        <w:t xml:space="preserve"> portées</w:t>
      </w:r>
      <w:r w:rsidR="00181B49" w:rsidRPr="0024568B">
        <w:rPr>
          <w:rFonts w:ascii="Bookman Old Style" w:hAnsi="Bookman Old Style"/>
          <w:sz w:val="24"/>
          <w:szCs w:val="24"/>
        </w:rPr>
        <w:t xml:space="preserve"> à l’attention du greffier en chef ; LE GREFFIER EN CHEF N’EST PAS SOUVENT ASSOCIE L’ASSIGNATION</w:t>
      </w:r>
    </w:p>
    <w:p w:rsidR="00181B49" w:rsidRPr="0024568B" w:rsidRDefault="00505D23" w:rsidP="0024568B">
      <w:pPr>
        <w:jc w:val="both"/>
        <w:rPr>
          <w:rFonts w:ascii="Bookman Old Style" w:hAnsi="Bookman Old Style"/>
          <w:sz w:val="24"/>
          <w:szCs w:val="24"/>
        </w:rPr>
      </w:pPr>
      <w:r w:rsidRPr="0024568B">
        <w:rPr>
          <w:rFonts w:ascii="Bookman Old Style" w:hAnsi="Bookman Old Style"/>
          <w:sz w:val="24"/>
          <w:szCs w:val="24"/>
        </w:rPr>
        <w:t>-</w:t>
      </w:r>
      <w:r w:rsidR="00181B49" w:rsidRPr="0024568B">
        <w:rPr>
          <w:rFonts w:ascii="Bookman Old Style" w:hAnsi="Bookman Old Style"/>
          <w:sz w:val="24"/>
          <w:szCs w:val="24"/>
        </w:rPr>
        <w:t>L’utilisation du matériel informatique par tous (certain magistrats écrivent les factums en manuscrit alors qu’ils sont do</w:t>
      </w:r>
      <w:r w:rsidR="00C366A9" w:rsidRPr="0024568B">
        <w:rPr>
          <w:rFonts w:ascii="Bookman Old Style" w:hAnsi="Bookman Old Style"/>
          <w:sz w:val="24"/>
          <w:szCs w:val="24"/>
        </w:rPr>
        <w:t>tés de matériels informatique).</w:t>
      </w:r>
    </w:p>
    <w:p w:rsidR="00181B49" w:rsidRPr="0024568B" w:rsidRDefault="00181B49" w:rsidP="0024568B">
      <w:pPr>
        <w:jc w:val="both"/>
        <w:rPr>
          <w:rFonts w:ascii="Times New Roman" w:hAnsi="Times New Roman" w:cs="Times New Roman"/>
          <w:sz w:val="24"/>
          <w:szCs w:val="24"/>
        </w:rPr>
      </w:pPr>
    </w:p>
    <w:p w:rsidR="008209E1" w:rsidRPr="0024568B" w:rsidRDefault="008209E1" w:rsidP="0024568B">
      <w:pPr>
        <w:jc w:val="both"/>
        <w:rPr>
          <w:sz w:val="24"/>
          <w:szCs w:val="24"/>
        </w:rPr>
      </w:pPr>
    </w:p>
    <w:sectPr w:rsidR="008209E1" w:rsidRPr="0024568B" w:rsidSect="0024568B">
      <w:footerReference w:type="default" r:id="rId11"/>
      <w:pgSz w:w="11906" w:h="16838"/>
      <w:pgMar w:top="993" w:right="1418" w:bottom="1134" w:left="1418"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85A" w:rsidRDefault="0099185A" w:rsidP="000B480C">
      <w:pPr>
        <w:spacing w:after="0" w:line="240" w:lineRule="auto"/>
      </w:pPr>
      <w:r>
        <w:separator/>
      </w:r>
    </w:p>
  </w:endnote>
  <w:endnote w:type="continuationSeparator" w:id="0">
    <w:p w:rsidR="0099185A" w:rsidRDefault="0099185A" w:rsidP="000B48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DE"/>
    <w:family w:val="roman"/>
    <w:notTrueType/>
    <w:pitch w:val="variable"/>
    <w:sig w:usb0="01000001" w:usb1="00000000" w:usb2="00000000" w:usb3="00000000" w:csb0="0001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3803797"/>
      <w:docPartObj>
        <w:docPartGallery w:val="Page Numbers (Bottom of Page)"/>
        <w:docPartUnique/>
      </w:docPartObj>
    </w:sdtPr>
    <w:sdtEndPr>
      <w:rPr>
        <w:sz w:val="24"/>
        <w:szCs w:val="24"/>
      </w:rPr>
    </w:sdtEndPr>
    <w:sdtContent>
      <w:p w:rsidR="0090148E" w:rsidRPr="0090148E" w:rsidRDefault="0090148E">
        <w:pPr>
          <w:pStyle w:val="Pieddepage"/>
          <w:jc w:val="center"/>
          <w:rPr>
            <w:sz w:val="24"/>
            <w:szCs w:val="24"/>
          </w:rPr>
        </w:pPr>
        <w:r w:rsidRPr="0090148E">
          <w:rPr>
            <w:sz w:val="24"/>
            <w:szCs w:val="24"/>
          </w:rPr>
          <w:fldChar w:fldCharType="begin"/>
        </w:r>
        <w:r w:rsidRPr="0090148E">
          <w:rPr>
            <w:sz w:val="24"/>
            <w:szCs w:val="24"/>
          </w:rPr>
          <w:instrText>PAGE   \* MERGEFORMAT</w:instrText>
        </w:r>
        <w:r w:rsidRPr="0090148E">
          <w:rPr>
            <w:sz w:val="24"/>
            <w:szCs w:val="24"/>
          </w:rPr>
          <w:fldChar w:fldCharType="separate"/>
        </w:r>
        <w:r w:rsidR="00D509F8">
          <w:rPr>
            <w:noProof/>
            <w:sz w:val="24"/>
            <w:szCs w:val="24"/>
          </w:rPr>
          <w:t>11</w:t>
        </w:r>
        <w:r w:rsidRPr="0090148E">
          <w:rPr>
            <w:sz w:val="24"/>
            <w:szCs w:val="24"/>
          </w:rPr>
          <w:fldChar w:fldCharType="end"/>
        </w:r>
      </w:p>
    </w:sdtContent>
  </w:sdt>
  <w:p w:rsidR="00E37363" w:rsidRDefault="0099185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85A" w:rsidRDefault="0099185A" w:rsidP="000B480C">
      <w:pPr>
        <w:spacing w:after="0" w:line="240" w:lineRule="auto"/>
      </w:pPr>
      <w:r>
        <w:separator/>
      </w:r>
    </w:p>
  </w:footnote>
  <w:footnote w:type="continuationSeparator" w:id="0">
    <w:p w:rsidR="0099185A" w:rsidRDefault="0099185A" w:rsidP="000B48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208A3"/>
    <w:multiLevelType w:val="hybridMultilevel"/>
    <w:tmpl w:val="92008536"/>
    <w:lvl w:ilvl="0" w:tplc="52304DE4">
      <w:numFmt w:val="bullet"/>
      <w:lvlText w:val="-"/>
      <w:lvlJc w:val="left"/>
      <w:pPr>
        <w:ind w:left="720" w:hanging="360"/>
      </w:pPr>
      <w:rPr>
        <w:rFonts w:ascii="Comic Sans MS" w:eastAsiaTheme="minorHAnsi" w:hAnsi="Comic Sans MS" w:cs="Cordia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9192EFD"/>
    <w:multiLevelType w:val="hybridMultilevel"/>
    <w:tmpl w:val="ADF6561A"/>
    <w:lvl w:ilvl="0" w:tplc="040C000D">
      <w:start w:val="1"/>
      <w:numFmt w:val="bullet"/>
      <w:lvlText w:val=""/>
      <w:lvlJc w:val="left"/>
      <w:pPr>
        <w:ind w:left="1788" w:hanging="360"/>
      </w:pPr>
      <w:rPr>
        <w:rFonts w:ascii="Wingdings" w:hAnsi="Wingdings" w:hint="default"/>
      </w:rPr>
    </w:lvl>
    <w:lvl w:ilvl="1" w:tplc="040C0003" w:tentative="1">
      <w:start w:val="1"/>
      <w:numFmt w:val="bullet"/>
      <w:lvlText w:val="o"/>
      <w:lvlJc w:val="left"/>
      <w:pPr>
        <w:ind w:left="2508" w:hanging="360"/>
      </w:pPr>
      <w:rPr>
        <w:rFonts w:ascii="Courier New" w:hAnsi="Courier New" w:cs="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cs="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cs="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2">
    <w:nsid w:val="0BD23403"/>
    <w:multiLevelType w:val="hybridMultilevel"/>
    <w:tmpl w:val="8C2E48E6"/>
    <w:lvl w:ilvl="0" w:tplc="0E78973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F1C4A7E"/>
    <w:multiLevelType w:val="hybridMultilevel"/>
    <w:tmpl w:val="2AF21346"/>
    <w:lvl w:ilvl="0" w:tplc="D22EB8C2">
      <w:start w:val="1"/>
      <w:numFmt w:val="bullet"/>
      <w:lvlText w:val="•"/>
      <w:lvlJc w:val="left"/>
      <w:pPr>
        <w:tabs>
          <w:tab w:val="num" w:pos="720"/>
        </w:tabs>
        <w:ind w:left="720" w:hanging="360"/>
      </w:pPr>
      <w:rPr>
        <w:rFonts w:ascii="Arial" w:hAnsi="Arial" w:hint="default"/>
      </w:rPr>
    </w:lvl>
    <w:lvl w:ilvl="1" w:tplc="6A34E3CC" w:tentative="1">
      <w:start w:val="1"/>
      <w:numFmt w:val="bullet"/>
      <w:lvlText w:val="•"/>
      <w:lvlJc w:val="left"/>
      <w:pPr>
        <w:tabs>
          <w:tab w:val="num" w:pos="1440"/>
        </w:tabs>
        <w:ind w:left="1440" w:hanging="360"/>
      </w:pPr>
      <w:rPr>
        <w:rFonts w:ascii="Arial" w:hAnsi="Arial" w:hint="default"/>
      </w:rPr>
    </w:lvl>
    <w:lvl w:ilvl="2" w:tplc="84A8ACDE" w:tentative="1">
      <w:start w:val="1"/>
      <w:numFmt w:val="bullet"/>
      <w:lvlText w:val="•"/>
      <w:lvlJc w:val="left"/>
      <w:pPr>
        <w:tabs>
          <w:tab w:val="num" w:pos="2160"/>
        </w:tabs>
        <w:ind w:left="2160" w:hanging="360"/>
      </w:pPr>
      <w:rPr>
        <w:rFonts w:ascii="Arial" w:hAnsi="Arial" w:hint="default"/>
      </w:rPr>
    </w:lvl>
    <w:lvl w:ilvl="3" w:tplc="5B681668" w:tentative="1">
      <w:start w:val="1"/>
      <w:numFmt w:val="bullet"/>
      <w:lvlText w:val="•"/>
      <w:lvlJc w:val="left"/>
      <w:pPr>
        <w:tabs>
          <w:tab w:val="num" w:pos="2880"/>
        </w:tabs>
        <w:ind w:left="2880" w:hanging="360"/>
      </w:pPr>
      <w:rPr>
        <w:rFonts w:ascii="Arial" w:hAnsi="Arial" w:hint="default"/>
      </w:rPr>
    </w:lvl>
    <w:lvl w:ilvl="4" w:tplc="FDAC4C58" w:tentative="1">
      <w:start w:val="1"/>
      <w:numFmt w:val="bullet"/>
      <w:lvlText w:val="•"/>
      <w:lvlJc w:val="left"/>
      <w:pPr>
        <w:tabs>
          <w:tab w:val="num" w:pos="3600"/>
        </w:tabs>
        <w:ind w:left="3600" w:hanging="360"/>
      </w:pPr>
      <w:rPr>
        <w:rFonts w:ascii="Arial" w:hAnsi="Arial" w:hint="default"/>
      </w:rPr>
    </w:lvl>
    <w:lvl w:ilvl="5" w:tplc="2C842B4C" w:tentative="1">
      <w:start w:val="1"/>
      <w:numFmt w:val="bullet"/>
      <w:lvlText w:val="•"/>
      <w:lvlJc w:val="left"/>
      <w:pPr>
        <w:tabs>
          <w:tab w:val="num" w:pos="4320"/>
        </w:tabs>
        <w:ind w:left="4320" w:hanging="360"/>
      </w:pPr>
      <w:rPr>
        <w:rFonts w:ascii="Arial" w:hAnsi="Arial" w:hint="default"/>
      </w:rPr>
    </w:lvl>
    <w:lvl w:ilvl="6" w:tplc="6C4E52AA" w:tentative="1">
      <w:start w:val="1"/>
      <w:numFmt w:val="bullet"/>
      <w:lvlText w:val="•"/>
      <w:lvlJc w:val="left"/>
      <w:pPr>
        <w:tabs>
          <w:tab w:val="num" w:pos="5040"/>
        </w:tabs>
        <w:ind w:left="5040" w:hanging="360"/>
      </w:pPr>
      <w:rPr>
        <w:rFonts w:ascii="Arial" w:hAnsi="Arial" w:hint="default"/>
      </w:rPr>
    </w:lvl>
    <w:lvl w:ilvl="7" w:tplc="DDF48FA0" w:tentative="1">
      <w:start w:val="1"/>
      <w:numFmt w:val="bullet"/>
      <w:lvlText w:val="•"/>
      <w:lvlJc w:val="left"/>
      <w:pPr>
        <w:tabs>
          <w:tab w:val="num" w:pos="5760"/>
        </w:tabs>
        <w:ind w:left="5760" w:hanging="360"/>
      </w:pPr>
      <w:rPr>
        <w:rFonts w:ascii="Arial" w:hAnsi="Arial" w:hint="default"/>
      </w:rPr>
    </w:lvl>
    <w:lvl w:ilvl="8" w:tplc="85BAC320" w:tentative="1">
      <w:start w:val="1"/>
      <w:numFmt w:val="bullet"/>
      <w:lvlText w:val="•"/>
      <w:lvlJc w:val="left"/>
      <w:pPr>
        <w:tabs>
          <w:tab w:val="num" w:pos="6480"/>
        </w:tabs>
        <w:ind w:left="6480" w:hanging="360"/>
      </w:pPr>
      <w:rPr>
        <w:rFonts w:ascii="Arial" w:hAnsi="Arial" w:hint="default"/>
      </w:rPr>
    </w:lvl>
  </w:abstractNum>
  <w:abstractNum w:abstractNumId="4">
    <w:nsid w:val="11051FD7"/>
    <w:multiLevelType w:val="hybridMultilevel"/>
    <w:tmpl w:val="BE6A702E"/>
    <w:lvl w:ilvl="0" w:tplc="4D728B1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123147C"/>
    <w:multiLevelType w:val="hybridMultilevel"/>
    <w:tmpl w:val="2FA88656"/>
    <w:lvl w:ilvl="0" w:tplc="5176A4DC">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6">
    <w:nsid w:val="133938B1"/>
    <w:multiLevelType w:val="hybridMultilevel"/>
    <w:tmpl w:val="E3E2DE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3BA0A90"/>
    <w:multiLevelType w:val="hybridMultilevel"/>
    <w:tmpl w:val="4B50CE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C6C7F3D"/>
    <w:multiLevelType w:val="hybridMultilevel"/>
    <w:tmpl w:val="2CCAAA0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nsid w:val="2B547462"/>
    <w:multiLevelType w:val="hybridMultilevel"/>
    <w:tmpl w:val="8FB2279C"/>
    <w:lvl w:ilvl="0" w:tplc="B12C63DE">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1A82767"/>
    <w:multiLevelType w:val="hybridMultilevel"/>
    <w:tmpl w:val="A9222070"/>
    <w:lvl w:ilvl="0" w:tplc="040C000D">
      <w:start w:val="1"/>
      <w:numFmt w:val="bullet"/>
      <w:lvlText w:val=""/>
      <w:lvlJc w:val="left"/>
      <w:pPr>
        <w:ind w:left="1788" w:hanging="360"/>
      </w:pPr>
      <w:rPr>
        <w:rFonts w:ascii="Wingdings" w:hAnsi="Wingdings" w:hint="default"/>
      </w:rPr>
    </w:lvl>
    <w:lvl w:ilvl="1" w:tplc="040C0003" w:tentative="1">
      <w:start w:val="1"/>
      <w:numFmt w:val="bullet"/>
      <w:lvlText w:val="o"/>
      <w:lvlJc w:val="left"/>
      <w:pPr>
        <w:ind w:left="2508" w:hanging="360"/>
      </w:pPr>
      <w:rPr>
        <w:rFonts w:ascii="Courier New" w:hAnsi="Courier New" w:cs="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cs="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cs="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11">
    <w:nsid w:val="31D43C8D"/>
    <w:multiLevelType w:val="hybridMultilevel"/>
    <w:tmpl w:val="50F2BF3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nsid w:val="449A01B9"/>
    <w:multiLevelType w:val="hybridMultilevel"/>
    <w:tmpl w:val="8E2CAD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4B51F4D"/>
    <w:multiLevelType w:val="hybridMultilevel"/>
    <w:tmpl w:val="92BE2548"/>
    <w:lvl w:ilvl="0" w:tplc="56E8976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53F36A9E"/>
    <w:multiLevelType w:val="hybridMultilevel"/>
    <w:tmpl w:val="7E6C893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50A32CA"/>
    <w:multiLevelType w:val="hybridMultilevel"/>
    <w:tmpl w:val="49FA6338"/>
    <w:lvl w:ilvl="0" w:tplc="52304DE4">
      <w:numFmt w:val="bullet"/>
      <w:lvlText w:val="-"/>
      <w:lvlJc w:val="left"/>
      <w:pPr>
        <w:ind w:left="720" w:hanging="360"/>
      </w:pPr>
      <w:rPr>
        <w:rFonts w:ascii="Comic Sans MS" w:eastAsiaTheme="minorHAnsi" w:hAnsi="Comic Sans MS" w:cs="Cordia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7188359A"/>
    <w:multiLevelType w:val="hybridMultilevel"/>
    <w:tmpl w:val="2506BA52"/>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nsid w:val="72ED461E"/>
    <w:multiLevelType w:val="hybridMultilevel"/>
    <w:tmpl w:val="96EA35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75365EB6"/>
    <w:multiLevelType w:val="hybridMultilevel"/>
    <w:tmpl w:val="39DC1AA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BFC387E"/>
    <w:multiLevelType w:val="hybridMultilevel"/>
    <w:tmpl w:val="CE96E6A8"/>
    <w:lvl w:ilvl="0" w:tplc="040C000D">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0">
    <w:nsid w:val="7ED63C49"/>
    <w:multiLevelType w:val="hybridMultilevel"/>
    <w:tmpl w:val="FF5C2D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10"/>
  </w:num>
  <w:num w:numId="4">
    <w:abstractNumId w:val="6"/>
  </w:num>
  <w:num w:numId="5">
    <w:abstractNumId w:val="7"/>
  </w:num>
  <w:num w:numId="6">
    <w:abstractNumId w:val="2"/>
  </w:num>
  <w:num w:numId="7">
    <w:abstractNumId w:val="0"/>
  </w:num>
  <w:num w:numId="8">
    <w:abstractNumId w:val="13"/>
  </w:num>
  <w:num w:numId="9">
    <w:abstractNumId w:val="11"/>
  </w:num>
  <w:num w:numId="10">
    <w:abstractNumId w:val="12"/>
  </w:num>
  <w:num w:numId="11">
    <w:abstractNumId w:val="15"/>
  </w:num>
  <w:num w:numId="12">
    <w:abstractNumId w:val="18"/>
  </w:num>
  <w:num w:numId="13">
    <w:abstractNumId w:val="16"/>
  </w:num>
  <w:num w:numId="14">
    <w:abstractNumId w:val="14"/>
  </w:num>
  <w:num w:numId="15">
    <w:abstractNumId w:val="3"/>
  </w:num>
  <w:num w:numId="16">
    <w:abstractNumId w:val="17"/>
  </w:num>
  <w:num w:numId="17">
    <w:abstractNumId w:val="9"/>
  </w:num>
  <w:num w:numId="18">
    <w:abstractNumId w:val="4"/>
  </w:num>
  <w:num w:numId="19">
    <w:abstractNumId w:val="8"/>
  </w:num>
  <w:num w:numId="20">
    <w:abstractNumId w:val="1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80C"/>
    <w:rsid w:val="0001307A"/>
    <w:rsid w:val="00060E3A"/>
    <w:rsid w:val="000A03E4"/>
    <w:rsid w:val="000B480C"/>
    <w:rsid w:val="000E61B3"/>
    <w:rsid w:val="000F01BE"/>
    <w:rsid w:val="000F043C"/>
    <w:rsid w:val="000F4E5C"/>
    <w:rsid w:val="000F538E"/>
    <w:rsid w:val="00137D64"/>
    <w:rsid w:val="001545C1"/>
    <w:rsid w:val="00181B49"/>
    <w:rsid w:val="001D4C85"/>
    <w:rsid w:val="001E5E02"/>
    <w:rsid w:val="001E5E91"/>
    <w:rsid w:val="001E7EF1"/>
    <w:rsid w:val="00206508"/>
    <w:rsid w:val="002236F1"/>
    <w:rsid w:val="0023538E"/>
    <w:rsid w:val="00237253"/>
    <w:rsid w:val="0024568B"/>
    <w:rsid w:val="002745F0"/>
    <w:rsid w:val="002929EE"/>
    <w:rsid w:val="00295F71"/>
    <w:rsid w:val="002A26E9"/>
    <w:rsid w:val="00317837"/>
    <w:rsid w:val="0038123B"/>
    <w:rsid w:val="00381CC8"/>
    <w:rsid w:val="003A21D8"/>
    <w:rsid w:val="003A2D24"/>
    <w:rsid w:val="003D1337"/>
    <w:rsid w:val="003D1D8F"/>
    <w:rsid w:val="003D685A"/>
    <w:rsid w:val="0040605D"/>
    <w:rsid w:val="00407041"/>
    <w:rsid w:val="00477367"/>
    <w:rsid w:val="004A61B4"/>
    <w:rsid w:val="00505D23"/>
    <w:rsid w:val="00550922"/>
    <w:rsid w:val="00584330"/>
    <w:rsid w:val="005A4C66"/>
    <w:rsid w:val="005B49E3"/>
    <w:rsid w:val="005D1A07"/>
    <w:rsid w:val="005D681B"/>
    <w:rsid w:val="0061142F"/>
    <w:rsid w:val="006239A0"/>
    <w:rsid w:val="00644427"/>
    <w:rsid w:val="00656251"/>
    <w:rsid w:val="00675696"/>
    <w:rsid w:val="006D1170"/>
    <w:rsid w:val="00710FBC"/>
    <w:rsid w:val="00762F18"/>
    <w:rsid w:val="00763773"/>
    <w:rsid w:val="00763D23"/>
    <w:rsid w:val="0078221A"/>
    <w:rsid w:val="0078785B"/>
    <w:rsid w:val="007B70D0"/>
    <w:rsid w:val="007D7297"/>
    <w:rsid w:val="008209E1"/>
    <w:rsid w:val="00834F88"/>
    <w:rsid w:val="008538E2"/>
    <w:rsid w:val="00897030"/>
    <w:rsid w:val="008A04C2"/>
    <w:rsid w:val="008F66E4"/>
    <w:rsid w:val="0090148E"/>
    <w:rsid w:val="00902375"/>
    <w:rsid w:val="00933EFC"/>
    <w:rsid w:val="00950DB1"/>
    <w:rsid w:val="009639DE"/>
    <w:rsid w:val="0099185A"/>
    <w:rsid w:val="009B3DEB"/>
    <w:rsid w:val="009F6001"/>
    <w:rsid w:val="00A11FE4"/>
    <w:rsid w:val="00A14DA9"/>
    <w:rsid w:val="00A17293"/>
    <w:rsid w:val="00A92B92"/>
    <w:rsid w:val="00A97322"/>
    <w:rsid w:val="00AA705E"/>
    <w:rsid w:val="00AC4F81"/>
    <w:rsid w:val="00AD0F9E"/>
    <w:rsid w:val="00AE38C0"/>
    <w:rsid w:val="00AE5736"/>
    <w:rsid w:val="00B05D2C"/>
    <w:rsid w:val="00B5518E"/>
    <w:rsid w:val="00B5621A"/>
    <w:rsid w:val="00B60716"/>
    <w:rsid w:val="00B767AB"/>
    <w:rsid w:val="00B81049"/>
    <w:rsid w:val="00B915BD"/>
    <w:rsid w:val="00BC602E"/>
    <w:rsid w:val="00BF2BC7"/>
    <w:rsid w:val="00C02761"/>
    <w:rsid w:val="00C04F8D"/>
    <w:rsid w:val="00C152B0"/>
    <w:rsid w:val="00C366A9"/>
    <w:rsid w:val="00C61BAB"/>
    <w:rsid w:val="00C82B7E"/>
    <w:rsid w:val="00C86D61"/>
    <w:rsid w:val="00C97F2B"/>
    <w:rsid w:val="00CA0424"/>
    <w:rsid w:val="00D41623"/>
    <w:rsid w:val="00D509F8"/>
    <w:rsid w:val="00D843C6"/>
    <w:rsid w:val="00D87882"/>
    <w:rsid w:val="00D95DB3"/>
    <w:rsid w:val="00DB2CB6"/>
    <w:rsid w:val="00DC15EB"/>
    <w:rsid w:val="00E2620C"/>
    <w:rsid w:val="00E55651"/>
    <w:rsid w:val="00E9525F"/>
    <w:rsid w:val="00EA3861"/>
    <w:rsid w:val="00EB4C86"/>
    <w:rsid w:val="00EF7BB1"/>
    <w:rsid w:val="00F2459A"/>
    <w:rsid w:val="00F25060"/>
    <w:rsid w:val="00F75C7E"/>
    <w:rsid w:val="00F80137"/>
    <w:rsid w:val="00FD0F8A"/>
    <w:rsid w:val="00FE193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5843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B480C"/>
    <w:pPr>
      <w:ind w:left="720"/>
      <w:contextualSpacing/>
    </w:pPr>
  </w:style>
  <w:style w:type="paragraph" w:styleId="Pieddepage">
    <w:name w:val="footer"/>
    <w:basedOn w:val="Normal"/>
    <w:link w:val="PieddepageCar"/>
    <w:uiPriority w:val="99"/>
    <w:unhideWhenUsed/>
    <w:rsid w:val="000B480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B480C"/>
  </w:style>
  <w:style w:type="paragraph" w:styleId="En-tte">
    <w:name w:val="header"/>
    <w:basedOn w:val="Normal"/>
    <w:link w:val="En-tteCar"/>
    <w:uiPriority w:val="99"/>
    <w:unhideWhenUsed/>
    <w:rsid w:val="000B480C"/>
    <w:pPr>
      <w:tabs>
        <w:tab w:val="center" w:pos="4536"/>
        <w:tab w:val="right" w:pos="9072"/>
      </w:tabs>
      <w:spacing w:after="0" w:line="240" w:lineRule="auto"/>
    </w:pPr>
  </w:style>
  <w:style w:type="character" w:customStyle="1" w:styleId="En-tteCar">
    <w:name w:val="En-tête Car"/>
    <w:basedOn w:val="Policepardfaut"/>
    <w:link w:val="En-tte"/>
    <w:uiPriority w:val="99"/>
    <w:rsid w:val="000B480C"/>
  </w:style>
  <w:style w:type="character" w:customStyle="1" w:styleId="Titre1Car">
    <w:name w:val="Titre 1 Car"/>
    <w:basedOn w:val="Policepardfaut"/>
    <w:link w:val="Titre1"/>
    <w:uiPriority w:val="9"/>
    <w:rsid w:val="00584330"/>
    <w:rPr>
      <w:rFonts w:asciiTheme="majorHAnsi" w:eastAsiaTheme="majorEastAsia" w:hAnsiTheme="majorHAnsi" w:cstheme="majorBidi"/>
      <w:b/>
      <w:bCs/>
      <w:color w:val="365F91" w:themeColor="accent1" w:themeShade="BF"/>
      <w:sz w:val="28"/>
      <w:szCs w:val="28"/>
    </w:rPr>
  </w:style>
  <w:style w:type="paragraph" w:styleId="Sansinterligne">
    <w:name w:val="No Spacing"/>
    <w:link w:val="SansinterligneCar"/>
    <w:uiPriority w:val="99"/>
    <w:qFormat/>
    <w:rsid w:val="00584330"/>
    <w:pPr>
      <w:spacing w:after="0" w:line="240" w:lineRule="auto"/>
    </w:pPr>
  </w:style>
  <w:style w:type="character" w:customStyle="1" w:styleId="SansinterligneCar">
    <w:name w:val="Sans interligne Car"/>
    <w:link w:val="Sansinterligne"/>
    <w:uiPriority w:val="99"/>
    <w:rsid w:val="00611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5843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B480C"/>
    <w:pPr>
      <w:ind w:left="720"/>
      <w:contextualSpacing/>
    </w:pPr>
  </w:style>
  <w:style w:type="paragraph" w:styleId="Pieddepage">
    <w:name w:val="footer"/>
    <w:basedOn w:val="Normal"/>
    <w:link w:val="PieddepageCar"/>
    <w:uiPriority w:val="99"/>
    <w:unhideWhenUsed/>
    <w:rsid w:val="000B480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B480C"/>
  </w:style>
  <w:style w:type="paragraph" w:styleId="En-tte">
    <w:name w:val="header"/>
    <w:basedOn w:val="Normal"/>
    <w:link w:val="En-tteCar"/>
    <w:uiPriority w:val="99"/>
    <w:unhideWhenUsed/>
    <w:rsid w:val="000B480C"/>
    <w:pPr>
      <w:tabs>
        <w:tab w:val="center" w:pos="4536"/>
        <w:tab w:val="right" w:pos="9072"/>
      </w:tabs>
      <w:spacing w:after="0" w:line="240" w:lineRule="auto"/>
    </w:pPr>
  </w:style>
  <w:style w:type="character" w:customStyle="1" w:styleId="En-tteCar">
    <w:name w:val="En-tête Car"/>
    <w:basedOn w:val="Policepardfaut"/>
    <w:link w:val="En-tte"/>
    <w:uiPriority w:val="99"/>
    <w:rsid w:val="000B480C"/>
  </w:style>
  <w:style w:type="character" w:customStyle="1" w:styleId="Titre1Car">
    <w:name w:val="Titre 1 Car"/>
    <w:basedOn w:val="Policepardfaut"/>
    <w:link w:val="Titre1"/>
    <w:uiPriority w:val="9"/>
    <w:rsid w:val="00584330"/>
    <w:rPr>
      <w:rFonts w:asciiTheme="majorHAnsi" w:eastAsiaTheme="majorEastAsia" w:hAnsiTheme="majorHAnsi" w:cstheme="majorBidi"/>
      <w:b/>
      <w:bCs/>
      <w:color w:val="365F91" w:themeColor="accent1" w:themeShade="BF"/>
      <w:sz w:val="28"/>
      <w:szCs w:val="28"/>
    </w:rPr>
  </w:style>
  <w:style w:type="paragraph" w:styleId="Sansinterligne">
    <w:name w:val="No Spacing"/>
    <w:link w:val="SansinterligneCar"/>
    <w:uiPriority w:val="99"/>
    <w:qFormat/>
    <w:rsid w:val="00584330"/>
    <w:pPr>
      <w:spacing w:after="0" w:line="240" w:lineRule="auto"/>
    </w:pPr>
  </w:style>
  <w:style w:type="character" w:customStyle="1" w:styleId="SansinterligneCar">
    <w:name w:val="Sans interligne Car"/>
    <w:link w:val="Sansinterligne"/>
    <w:uiPriority w:val="99"/>
    <w:rsid w:val="00611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7583111">
      <w:bodyDiv w:val="1"/>
      <w:marLeft w:val="0"/>
      <w:marRight w:val="0"/>
      <w:marTop w:val="0"/>
      <w:marBottom w:val="0"/>
      <w:divBdr>
        <w:top w:val="none" w:sz="0" w:space="0" w:color="auto"/>
        <w:left w:val="none" w:sz="0" w:space="0" w:color="auto"/>
        <w:bottom w:val="none" w:sz="0" w:space="0" w:color="auto"/>
        <w:right w:val="none" w:sz="0" w:space="0" w:color="auto"/>
      </w:divBdr>
      <w:divsChild>
        <w:div w:id="754320353">
          <w:marLeft w:val="360"/>
          <w:marRight w:val="0"/>
          <w:marTop w:val="96"/>
          <w:marBottom w:val="0"/>
          <w:divBdr>
            <w:top w:val="none" w:sz="0" w:space="0" w:color="auto"/>
            <w:left w:val="none" w:sz="0" w:space="0" w:color="auto"/>
            <w:bottom w:val="none" w:sz="0" w:space="0" w:color="auto"/>
            <w:right w:val="none" w:sz="0" w:space="0" w:color="auto"/>
          </w:divBdr>
        </w:div>
      </w:divsChild>
    </w:div>
    <w:div w:id="143343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5264</Words>
  <Characters>28958</Characters>
  <Application>Microsoft Office Word</Application>
  <DocSecurity>0</DocSecurity>
  <Lines>241</Lines>
  <Paragraphs>68</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34154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cp:lastPrinted>2013-05-13T08:46:00Z</cp:lastPrinted>
  <dcterms:created xsi:type="dcterms:W3CDTF">2013-03-15T11:34:00Z</dcterms:created>
  <dcterms:modified xsi:type="dcterms:W3CDTF">2013-05-13T08:46:00Z</dcterms:modified>
</cp:coreProperties>
</file>